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 xml:space="preserve">关于印发《桐庐县科创领域碳达峰行动方案》的通知 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shd w:val="clear" w:fill="FFFFFF"/>
        </w:rPr>
        <w:t>各乡镇（街道）：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left"/>
      </w:pPr>
      <w:r>
        <w:rPr>
          <w:shd w:val="clear" w:fill="FFFFFF"/>
        </w:rPr>
        <w:t xml:space="preserve">为贯彻落实县委、县政府决策部署，高质量支撑我县低碳示范县建设，经研究，现将《桐庐县科创领域碳达峰行动方案》印发给你们，请结合实际，认真贯彻执行。 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left"/>
      </w:pPr>
      <w:r>
        <w:rPr>
          <w:shd w:val="clear" w:fill="FFFFFF"/>
        </w:rPr>
        <w:t>附件：桐庐县科创领域碳达峰行动方案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right"/>
      </w:pPr>
      <w:r>
        <w:rPr>
          <w:shd w:val="clear" w:fill="FFFFFF"/>
        </w:rPr>
        <w:t>桐庐县科学技术局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right"/>
        <w:rPr>
          <w:shd w:val="clear" w:fill="FFFFFF"/>
        </w:rPr>
      </w:pPr>
      <w:r>
        <w:rPr>
          <w:shd w:val="clear" w:fill="FFFFFF"/>
        </w:rPr>
        <w:t>2023年11月30日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right"/>
        <w:rPr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shd w:val="clear" w:fill="FFFFFF"/>
        </w:rPr>
        <w:t>桐庐县科创领域碳达峰行动方案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left"/>
      </w:pPr>
      <w:r>
        <w:rPr>
          <w:shd w:val="clear" w:fill="FFFFFF"/>
        </w:rPr>
        <w:t>一、总体要求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left"/>
      </w:pPr>
      <w:r>
        <w:rPr>
          <w:shd w:val="clear" w:fill="FFFFFF"/>
        </w:rPr>
        <w:t>（一）指导思想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left"/>
      </w:pPr>
      <w:r>
        <w:rPr>
          <w:shd w:val="clear" w:fill="FFFFFF"/>
        </w:rPr>
        <w:t>以习近平新时代中国特色社会主义思想为指导，深入贯彻党的二十大精神，准确把握新发展阶段，深入贯彻新发展理念，以科技创新为动力，统筹经济发展、能源安全、碳排放、百姓生活“四个维度”，聚焦碳总量、碳强度、能源总量、能源强度“四个指标”，聚焦绿色低碳循环发展关键核心技术，强化技术创新、平台搭建、主体培育、人才培养，着力构建绿色低碳技术创新体系，推动低碳技术应用和产业迭代升级协同并进，抢占技术制高点，高质量引领支撑省市如期实现碳达峰碳中和，高品质夯实“美丽幸福的社会主义现代化示范县”的绿色本底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left"/>
      </w:pPr>
      <w:r>
        <w:rPr>
          <w:shd w:val="clear" w:fill="FFFFFF"/>
        </w:rPr>
        <w:t>（二）基本原则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left"/>
      </w:pPr>
      <w:r>
        <w:rPr>
          <w:shd w:val="clear" w:fill="FFFFFF"/>
        </w:rPr>
        <w:t>——统筹布局，系统谋划。根据省、市碳达峰碳中和战略决策，优化技术、平台、人才、企业等各类创新资源配置，分阶段分步骤统筹推进技术发展和应用。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left"/>
      </w:pPr>
      <w:r>
        <w:rPr>
          <w:shd w:val="clear" w:fill="FFFFFF"/>
        </w:rPr>
        <w:t>——聚焦瓶颈，重点突破。围绕水泥、纺织、化纤等重点行业领域碳减排技术瓶颈，坚持需求导向、问题导向、目标导向，打好绿色低碳关键核心技术攻坚战，加快先进技术成果转移转化，着力提升科技创新支撑能力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left"/>
      </w:pPr>
      <w:r>
        <w:rPr>
          <w:shd w:val="clear" w:fill="FFFFFF"/>
        </w:rPr>
        <w:t>——培育主体，示范带动。强化企业创新主体地位，增强科技赋能碳减排动力，提升科研院所支撑能力，推动产学研用深度融合，开展绿色低碳技术研发示范，带动全县绿色低碳发展。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left"/>
      </w:pPr>
      <w:r>
        <w:rPr>
          <w:shd w:val="clear" w:fill="FFFFFF"/>
        </w:rPr>
        <w:t>——开放合作，协同联动。加强绿色低碳领域东西部科技合作力度，构建碳减排对外科技合作新模式，汇聚杭州、上海等地区科技创新资源，吸纳优秀人才和科技创新团队，聚焦碳达峰碳中和开展技术协同攻关。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left"/>
      </w:pPr>
      <w:r>
        <w:rPr>
          <w:shd w:val="clear" w:fill="FFFFFF"/>
        </w:rPr>
        <w:t>（三）主要目标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left"/>
      </w:pPr>
      <w:r>
        <w:rPr>
          <w:shd w:val="clear" w:fill="FFFFFF"/>
        </w:rPr>
        <w:t>“十四五”期间，围绕能源、工业、建筑、交通、农业、居民生活等六大重点领域，全力实现科创赋能，进一步提升绿色低碳前沿技术推广应用，鼓励探索绿色低碳科技创新。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left"/>
      </w:pPr>
      <w:r>
        <w:rPr>
          <w:shd w:val="clear" w:fill="FFFFFF"/>
        </w:rPr>
        <w:t>——技术创新协同推进。瞄准国内外技术前沿，鼓励实施碳达峰碳中和关键核心技术攻关专项，强化零碳、低碳、负碳技术攻关。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left"/>
      </w:pPr>
      <w:r>
        <w:rPr>
          <w:shd w:val="clear" w:fill="FFFFFF"/>
        </w:rPr>
        <w:t>——创新活力竞相迸发。企业创新主体地位进一步强化，积极推动龙头企业牵头组建技术创新联合体，新增省级以上企业研发机构5家以上。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left"/>
      </w:pPr>
      <w:r>
        <w:rPr>
          <w:shd w:val="clear" w:fill="FFFFFF"/>
        </w:rPr>
        <w:t>——平台体系高端迈进。聚焦绿色低碳、减污降碳和碳负排放技术研究方向，建设市级以上研发机构10家以上。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left"/>
      </w:pPr>
      <w:r>
        <w:rPr>
          <w:shd w:val="clear" w:fill="FFFFFF"/>
        </w:rPr>
        <w:t>——人才团队集结汇聚。深入实施“君山引凤”，支持引育绿色低碳技术领域领军人才和青年人才、创新创业团队，努力构建“专、精、特、尖”的高层次专业人才团队。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left"/>
      </w:pPr>
      <w:r>
        <w:rPr>
          <w:shd w:val="clear" w:fill="FFFFFF"/>
        </w:rPr>
        <w:t>——双创生态不断优化。加快建设绿色低碳省级可持续发展创新示范区，支持绿色低碳升级，新增绿色低碳技术领域国家高新技术企业15家以上，省科技型中小企业20家以上。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left"/>
      </w:pPr>
      <w:r>
        <w:rPr>
          <w:shd w:val="clear" w:fill="FFFFFF"/>
        </w:rPr>
        <w:t>二、主要任务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left"/>
      </w:pPr>
      <w:r>
        <w:rPr>
          <w:shd w:val="clear" w:fill="FFFFFF"/>
        </w:rPr>
        <w:t>（一）技术创新引领行动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left"/>
      </w:pPr>
      <w:r>
        <w:rPr>
          <w:shd w:val="clear" w:fill="FFFFFF"/>
        </w:rPr>
        <w:t>1. 加强应用基础研究协同创新。围绕氢能、储能、碳捕集利用与封存等领域，重点在可再生能源、催化制氢、CO2化学与生物转化利用等方向开展新材料、新方法、新机理研究。聚焦绿色低碳技术与信息技术、光电技术、节能环保等交叉融合、协同创新。依托浙江省科创新材料研究院等科研院所，加强合作研发新技术、新工艺和新产品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left"/>
      </w:pPr>
      <w:r>
        <w:rPr>
          <w:shd w:val="clear" w:fill="FFFFFF"/>
        </w:rPr>
        <w:t>2. 实施重大科技创新专项。围绕能源供给转型需求，重点鼓励突破煤电低碳清洁利用、分布式光伏发电、生物质发电、智能储能等关键技术，鼓励六大领域的企业积极承担国家、省、市重大科技项目。推动非电能源技术发展，围绕非电能源绿色发展重大需求，聚焦可再生能源制氢、高压气态和液态储氢、氢燃料电池等核心技术，探索推动非电用能氢能替代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left"/>
      </w:pPr>
      <w:r>
        <w:rPr>
          <w:shd w:val="clear" w:fill="FFFFFF"/>
        </w:rPr>
        <w:t>3. 推动技术集成与优化。聚焦低碳建筑、低碳交通、低碳农业、低碳生活等领域需求，鼓励发展电气化、智能交通、燃料替代技术。积极推动装配式建筑，加快发展综合智慧能源、智慧城市技术、碳标签认证，推进全社会节能减排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left"/>
      </w:pPr>
      <w:r>
        <w:rPr>
          <w:shd w:val="clear" w:fill="FFFFFF"/>
        </w:rPr>
        <w:t>4.. 强化碳捕集利用与封存技术和生态碳汇技术。聚焦碳捕集与利用，探索研发碳捕集先进材料、CO2化学与生物转化等关键核心技术。鼓励探索符合桐庐特色的碳汇方法学开发。鼓励开展森林绿碳、生态保护与修复等稳碳增汇技术攻关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left"/>
      </w:pPr>
      <w:r>
        <w:rPr>
          <w:shd w:val="clear" w:fill="FFFFFF"/>
        </w:rPr>
        <w:t>（二）平台能级提升行动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left"/>
      </w:pPr>
      <w:r>
        <w:rPr>
          <w:shd w:val="clear" w:fill="FFFFFF"/>
        </w:rPr>
        <w:t>5. 加快建设技术创新平台。积极推动与“双碳”相关的创新平台能级提升，聚焦可再生能源、储能、氢能、碳捕集利用与封存等碳中和关键技术领域，鼓励与滨江、余杭等联合建设以基础研究和应用基础研究为主的省、市绿色技术重点实验室、企业研究院等创新平台。鼓励建设体制机制灵活、创新能力强的新型研发机构，推动提升低碳前沿技术研究战略力量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left"/>
      </w:pPr>
      <w:r>
        <w:rPr>
          <w:shd w:val="clear" w:fill="FFFFFF"/>
        </w:rPr>
        <w:t>6. 探索建立行业性研发平台。围绕氢能、储能、碳捕集利用与封存等技术领域，积极整合杭州、上海等地科研院所、高等院校力量，鼓励建立创新联合体。坚持企业主导、政府引导、市场牵引、开放协作，加强政产学研交流合作，探索通过政策激励、引入社会投资等方式形成融合发展的新路径。支持推进浙大高温合金研究所、浙江科创新材料研究院等高能级研发平台建设，推动绿色低碳技术领域研发平台建设，重点支持共性技术和关键性技术攻关，鼓励承担省、市重点科研项目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left"/>
      </w:pPr>
      <w:r>
        <w:rPr>
          <w:shd w:val="clear" w:fill="FFFFFF"/>
        </w:rPr>
        <w:t>7. 健全公共创新服务平台。支持推进省级产业创新服务综合体建设，鼓励打造高能级创新创业孵化平台，探索推动提升分水笔业、横村小三件、开发区医疗器械、城南街道磁性材料产业创新服务综合体能级。积极导入创新链，提升产业链，拓展服务链，突破生态聚合能力边界，进一步激发产业发展活力。围绕低碳技术加大专业孵化器建设力度，完善“众创空间－孵化器－加速器－产业园”的全链条孵化体系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left"/>
      </w:pPr>
      <w:r>
        <w:rPr>
          <w:shd w:val="clear" w:fill="FFFFFF"/>
        </w:rPr>
        <w:t>（三）主体活力激发行动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left"/>
      </w:pPr>
      <w:r>
        <w:rPr>
          <w:shd w:val="clear" w:fill="FFFFFF"/>
        </w:rPr>
        <w:t>8. 提升企业创新能力。实施“科技创新高质量发展五年行动”，推动加快绿色低碳技术领域科技型企业全生命周期的梯队培育，探索形成以行业创新领军企业为龙头、高新技术企业为重点、科技型企业为后备的培育成长“雁形梯队”。鼓励加强绿色低碳技术领域企业研发机构建设，强化企业创新主体地位。鼓励支持企业与高校院所开展产学研合作，引导激励企业加大绿色低碳技术领域研发投入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left"/>
      </w:pPr>
      <w:r>
        <w:rPr>
          <w:shd w:val="clear" w:fill="FFFFFF"/>
        </w:rPr>
        <w:t>9. 加快企业绿色创新。加快推动传统企业绿色低碳转型升级，积极培育绿色低碳创新型领军企业。聚焦低碳绿色技术研究与成果应用，支持空气、水、土壤等生态环境领域污染防治技术研发，探索推广应用实用技术，支持巩固提升县域生态环境质量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left"/>
      </w:pPr>
      <w:r>
        <w:rPr>
          <w:shd w:val="clear" w:fill="FFFFFF"/>
        </w:rPr>
        <w:t>10. 构建协同发展生态圈。聚焦绿色低碳技术领域，鼓励头部企业集成产业链上下游企业、高校、科研院所等创新资源，组建任务型、体系化的创新联合体、企业技术创新中心等开展协同创新和技术合作攻关。充分发挥龙头企业、链主企业引领支撑作用，引导中小微企业“专、精、特、新”发展。支持大中小企业通过服务外包、合同研发、订单生产等合作方式开展专业化协作配套，构建创新生态圈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left"/>
      </w:pPr>
      <w:r>
        <w:rPr>
          <w:shd w:val="clear" w:fill="FFFFFF"/>
        </w:rPr>
        <w:t>（四）人才团队引育行动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left"/>
      </w:pPr>
      <w:r>
        <w:rPr>
          <w:shd w:val="clear" w:fill="FFFFFF"/>
        </w:rPr>
        <w:t>11.加快海内外领军人才引育。结合“君山引凤”等引才引智工程，依托全球桐庐乡贤和招才大使拓展引才引智渠道，以“专、精、特、尖”为导向，支持和推动绿色低碳技术创新发展的海内外领军人才和团队建设，鼓励加强绿色低碳科技创新高端人才保障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left"/>
      </w:pPr>
      <w:r>
        <w:rPr>
          <w:shd w:val="clear" w:fill="FFFFFF"/>
        </w:rPr>
        <w:t>12.加强本土高层次人才培养。聚焦碳达峰碳中和技术需求，坚持市场导向，支持桐庐高校相关学科建设，鼓励培养复合型绿色低碳人才。支持推进全球化智库、院士村等高能级人才平台建设，鼓励企业建立院士工作站、博士后科研工作站等高层次人才集聚平台，鼓励企业与高校院所联合培养高层次人才和创新团队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left"/>
      </w:pPr>
      <w:r>
        <w:rPr>
          <w:shd w:val="clear" w:fill="FFFFFF"/>
        </w:rPr>
        <w:t>三、保障措施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left"/>
      </w:pPr>
      <w:r>
        <w:rPr>
          <w:shd w:val="clear" w:fill="FFFFFF"/>
        </w:rPr>
        <w:t>（一）加强组织领导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left"/>
      </w:pPr>
      <w:r>
        <w:rPr>
          <w:shd w:val="clear" w:fill="FFFFFF"/>
        </w:rPr>
        <w:t>成立桐庐县科创领域碳达峰行动领导小组，统筹推进科创领域碳达峰工作，落实主体责任，明确工作目标，协调解决相关重大问题，充分调动各有关方面力量，完成桐庐县科创领域“碳达峰”工作任务。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left"/>
      </w:pPr>
      <w:r>
        <w:rPr>
          <w:shd w:val="clear" w:fill="FFFFFF"/>
        </w:rPr>
        <w:t>（二）严格任务落实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left"/>
      </w:pPr>
      <w:r>
        <w:rPr>
          <w:shd w:val="clear" w:fill="FFFFFF"/>
        </w:rPr>
        <w:t>围绕主要目标，明确责任主体，建立目标责任的分解和落实机制，明确部门责任清单，工作任务清单，抓好任务具体落实。动员科创主体参与科创领域碳达峰工作，合力推进各项工作落地、落细、落实。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left"/>
      </w:pPr>
      <w:r>
        <w:rPr>
          <w:shd w:val="clear" w:fill="FFFFFF"/>
        </w:rPr>
        <w:t>（三）推动机制创新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left"/>
      </w:pPr>
      <w:r>
        <w:rPr>
          <w:shd w:val="clear" w:fill="FFFFFF"/>
        </w:rPr>
        <w:t>深化科技体制改革，推动项目、平台、人才、资金一体化配置，促进管理科学化和资源高效利用。采用择优委托、揭榜挂帅等方式，在专项攻关、平台建设、创新创业等重大战略中充分重视低碳节能产业发展。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zYzM4OTIxZTkyM2EyMjM4YmMxYjU1OWFiOWZkMjYifQ=="/>
  </w:docVars>
  <w:rsids>
    <w:rsidRoot w:val="00000000"/>
    <w:rsid w:val="03460C30"/>
    <w:rsid w:val="2767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color w:val="800080"/>
      <w:u w:val="none"/>
    </w:rPr>
  </w:style>
  <w:style w:type="character" w:styleId="7">
    <w:name w:val="Hyperlink"/>
    <w:basedOn w:val="5"/>
    <w:uiPriority w:val="0"/>
    <w:rPr>
      <w:color w:val="0000FF"/>
      <w:u w:val="none"/>
    </w:rPr>
  </w:style>
  <w:style w:type="character" w:customStyle="1" w:styleId="8">
    <w:name w:val="txt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2023-12-20T07:59:00Z</dcterms:created>
  <dc:creator>zy</dc:creator>
  <cp:lastModifiedBy>Administrator</cp:lastModifiedBy>
  <dcterms:modified xsi:type="dcterms:W3CDTF">2023-12-21T05:18:48Z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7831990B34B1453B83052FEA62FB049D_13</vt:lpwstr>
  </property>
</Properties>
</file>