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540" w:lineRule="atLeast"/>
        <w:ind w:left="0" w:firstLine="0"/>
        <w:jc w:val="center"/>
        <w:rPr>
          <w:rFonts w:ascii="黑体" w:hAnsi="宋体" w:eastAsia="黑体" w:cs="黑体"/>
          <w:i w:val="0"/>
          <w:iCs w:val="0"/>
          <w:caps w:val="0"/>
          <w:color w:val="333333"/>
          <w:spacing w:val="0"/>
          <w:sz w:val="30"/>
          <w:szCs w:val="30"/>
        </w:rPr>
      </w:pPr>
      <w:r>
        <w:rPr>
          <w:rFonts w:hint="eastAsia" w:ascii="黑体" w:hAnsi="宋体" w:eastAsia="黑体" w:cs="黑体"/>
          <w:i w:val="0"/>
          <w:iCs w:val="0"/>
          <w:caps w:val="0"/>
          <w:color w:val="333333"/>
          <w:spacing w:val="0"/>
          <w:kern w:val="0"/>
          <w:sz w:val="30"/>
          <w:szCs w:val="30"/>
          <w:lang w:val="en-US" w:eastAsia="zh-CN" w:bidi="ar"/>
        </w:rPr>
        <w:t>关于《黄浦区推动绿色低碳经济发展实施意见》征求公众意见的公告</w:t>
      </w:r>
    </w:p>
    <w:p>
      <w:pPr>
        <w:keepNext w:val="0"/>
        <w:keepLines w:val="0"/>
        <w:widowControl/>
        <w:suppressLineNumbers w:val="0"/>
        <w:spacing w:before="0" w:beforeAutospacing="1" w:after="0" w:afterAutospacing="1" w:line="30" w:lineRule="atLeast"/>
        <w:ind w:left="0" w:right="0" w:firstLine="0"/>
        <w:jc w:val="center"/>
      </w:pPr>
    </w:p>
    <w:p>
      <w:pPr>
        <w:keepNext w:val="0"/>
        <w:keepLines w:val="0"/>
        <w:widowControl/>
        <w:suppressLineNumbers w:val="0"/>
        <w:spacing w:before="0" w:beforeAutospacing="1" w:after="0" w:afterAutospacing="1" w:line="30" w:lineRule="atLeast"/>
        <w:ind w:left="0" w:right="0" w:firstLine="640"/>
        <w:jc w:val="left"/>
      </w:pPr>
      <w:r>
        <w:rPr>
          <w:rFonts w:ascii="仿宋" w:hAnsi="仿宋" w:eastAsia="仿宋" w:cs="仿宋"/>
          <w:i w:val="0"/>
          <w:iCs w:val="0"/>
          <w:caps w:val="0"/>
          <w:color w:val="333333"/>
          <w:spacing w:val="0"/>
          <w:kern w:val="0"/>
          <w:sz w:val="32"/>
          <w:szCs w:val="32"/>
          <w:lang w:val="en-US" w:eastAsia="zh-CN" w:bidi="ar"/>
        </w:rPr>
        <w:t>为进一步落实本市高质量发展要求，深入实施绿色低碳转型战略，推动双碳目标与动能增长互促共进，</w:t>
      </w:r>
      <w:r>
        <w:rPr>
          <w:rFonts w:hint="eastAsia" w:ascii="仿宋" w:hAnsi="仿宋" w:eastAsia="仿宋" w:cs="仿宋"/>
          <w:i w:val="0"/>
          <w:iCs w:val="0"/>
          <w:caps w:val="0"/>
          <w:color w:val="333333"/>
          <w:spacing w:val="0"/>
          <w:kern w:val="0"/>
          <w:sz w:val="32"/>
          <w:szCs w:val="32"/>
          <w:lang w:val="en-US" w:eastAsia="zh-CN" w:bidi="ar"/>
        </w:rPr>
        <w:t>区发展改革</w:t>
      </w:r>
      <w:bookmarkStart w:id="0" w:name="_GoBack"/>
      <w:bookmarkEnd w:id="0"/>
      <w:r>
        <w:rPr>
          <w:rFonts w:hint="eastAsia" w:ascii="仿宋" w:hAnsi="仿宋" w:eastAsia="仿宋" w:cs="仿宋"/>
          <w:i w:val="0"/>
          <w:iCs w:val="0"/>
          <w:caps w:val="0"/>
          <w:color w:val="333333"/>
          <w:spacing w:val="0"/>
          <w:kern w:val="0"/>
          <w:sz w:val="32"/>
          <w:szCs w:val="32"/>
          <w:lang w:val="en-US" w:eastAsia="zh-CN" w:bidi="ar"/>
        </w:rPr>
        <w:t>委牵头起草了《黄浦区推动绿色低碳经济发展实施意见（征求意见稿）》，现向社会公开征求意见。公开征求意见时间为：2024年</w:t>
      </w:r>
      <w:r>
        <w:rPr>
          <w:rFonts w:hint="default" w:ascii="Times New Roman" w:hAnsi="Times New Roman" w:eastAsia="仿宋" w:cs="Times New Roman"/>
          <w:i w:val="0"/>
          <w:iCs w:val="0"/>
          <w:caps w:val="0"/>
          <w:color w:val="333333"/>
          <w:spacing w:val="0"/>
          <w:kern w:val="0"/>
          <w:sz w:val="32"/>
          <w:szCs w:val="32"/>
          <w:lang w:val="en-US" w:eastAsia="zh-CN" w:bidi="ar"/>
        </w:rPr>
        <w:t>2</w:t>
      </w:r>
      <w:r>
        <w:rPr>
          <w:rFonts w:hint="eastAsia" w:ascii="仿宋" w:hAnsi="仿宋" w:eastAsia="仿宋" w:cs="仿宋"/>
          <w:i w:val="0"/>
          <w:iCs w:val="0"/>
          <w:caps w:val="0"/>
          <w:color w:val="333333"/>
          <w:spacing w:val="0"/>
          <w:kern w:val="0"/>
          <w:sz w:val="32"/>
          <w:szCs w:val="32"/>
          <w:lang w:val="en-US" w:eastAsia="zh-CN" w:bidi="ar"/>
        </w:rPr>
        <w:t>月</w:t>
      </w:r>
      <w:r>
        <w:rPr>
          <w:rFonts w:hint="default" w:ascii="Times New Roman" w:hAnsi="Times New Roman" w:eastAsia="仿宋" w:cs="Times New Roman"/>
          <w:i w:val="0"/>
          <w:iCs w:val="0"/>
          <w:caps w:val="0"/>
          <w:color w:val="333333"/>
          <w:spacing w:val="0"/>
          <w:kern w:val="0"/>
          <w:sz w:val="32"/>
          <w:szCs w:val="32"/>
          <w:lang w:val="en-US" w:eastAsia="zh-CN" w:bidi="ar"/>
        </w:rPr>
        <w:t>28</w:t>
      </w:r>
      <w:r>
        <w:rPr>
          <w:rFonts w:hint="eastAsia" w:ascii="仿宋" w:hAnsi="仿宋" w:eastAsia="仿宋" w:cs="仿宋"/>
          <w:i w:val="0"/>
          <w:iCs w:val="0"/>
          <w:caps w:val="0"/>
          <w:color w:val="333333"/>
          <w:spacing w:val="0"/>
          <w:kern w:val="0"/>
          <w:sz w:val="32"/>
          <w:szCs w:val="32"/>
          <w:lang w:val="en-US" w:eastAsia="zh-CN" w:bidi="ar"/>
        </w:rPr>
        <w:t>日至</w:t>
      </w:r>
      <w:r>
        <w:rPr>
          <w:rFonts w:hint="default" w:ascii="Times New Roman" w:hAnsi="Times New Roman" w:eastAsia="仿宋" w:cs="Times New Roman"/>
          <w:i w:val="0"/>
          <w:iCs w:val="0"/>
          <w:caps w:val="0"/>
          <w:color w:val="333333"/>
          <w:spacing w:val="0"/>
          <w:kern w:val="0"/>
          <w:sz w:val="32"/>
          <w:szCs w:val="32"/>
          <w:lang w:val="en-US" w:eastAsia="zh-CN" w:bidi="ar"/>
        </w:rPr>
        <w:t>2024</w:t>
      </w:r>
      <w:r>
        <w:rPr>
          <w:rFonts w:hint="eastAsia" w:ascii="仿宋" w:hAnsi="仿宋" w:eastAsia="仿宋" w:cs="仿宋"/>
          <w:i w:val="0"/>
          <w:iCs w:val="0"/>
          <w:caps w:val="0"/>
          <w:color w:val="333333"/>
          <w:spacing w:val="0"/>
          <w:kern w:val="0"/>
          <w:sz w:val="32"/>
          <w:szCs w:val="32"/>
          <w:lang w:val="en-US" w:eastAsia="zh-CN" w:bidi="ar"/>
        </w:rPr>
        <w:t>年</w:t>
      </w:r>
      <w:r>
        <w:rPr>
          <w:rFonts w:hint="default" w:ascii="Times New Roman" w:hAnsi="Times New Roman" w:eastAsia="仿宋" w:cs="Times New Roman"/>
          <w:i w:val="0"/>
          <w:iCs w:val="0"/>
          <w:caps w:val="0"/>
          <w:color w:val="333333"/>
          <w:spacing w:val="0"/>
          <w:kern w:val="0"/>
          <w:sz w:val="32"/>
          <w:szCs w:val="32"/>
          <w:lang w:val="en-US" w:eastAsia="zh-CN" w:bidi="ar"/>
        </w:rPr>
        <w:t>3</w:t>
      </w:r>
      <w:r>
        <w:rPr>
          <w:rFonts w:hint="eastAsia" w:ascii="仿宋" w:hAnsi="仿宋" w:eastAsia="仿宋" w:cs="仿宋"/>
          <w:i w:val="0"/>
          <w:iCs w:val="0"/>
          <w:caps w:val="0"/>
          <w:color w:val="333333"/>
          <w:spacing w:val="0"/>
          <w:kern w:val="0"/>
          <w:sz w:val="32"/>
          <w:szCs w:val="32"/>
          <w:lang w:val="en-US" w:eastAsia="zh-CN" w:bidi="ar"/>
        </w:rPr>
        <w:t>月</w:t>
      </w:r>
      <w:r>
        <w:rPr>
          <w:rFonts w:hint="default" w:ascii="Times New Roman" w:hAnsi="Times New Roman" w:eastAsia="仿宋" w:cs="Times New Roman"/>
          <w:i w:val="0"/>
          <w:iCs w:val="0"/>
          <w:caps w:val="0"/>
          <w:color w:val="333333"/>
          <w:spacing w:val="0"/>
          <w:kern w:val="0"/>
          <w:sz w:val="32"/>
          <w:szCs w:val="32"/>
          <w:lang w:val="en-US" w:eastAsia="zh-CN" w:bidi="ar"/>
        </w:rPr>
        <w:t>27</w:t>
      </w:r>
      <w:r>
        <w:rPr>
          <w:rFonts w:hint="eastAsia" w:ascii="仿宋" w:hAnsi="仿宋" w:eastAsia="仿宋" w:cs="仿宋"/>
          <w:i w:val="0"/>
          <w:iCs w:val="0"/>
          <w:caps w:val="0"/>
          <w:color w:val="333333"/>
          <w:spacing w:val="0"/>
          <w:kern w:val="0"/>
          <w:sz w:val="32"/>
          <w:szCs w:val="32"/>
          <w:lang w:val="en-US" w:eastAsia="zh-CN" w:bidi="ar"/>
        </w:rPr>
        <w:t>日。</w:t>
      </w:r>
    </w:p>
    <w:p>
      <w:pPr>
        <w:keepNext w:val="0"/>
        <w:keepLines w:val="0"/>
        <w:widowControl/>
        <w:suppressLineNumbers w:val="0"/>
        <w:spacing w:before="0" w:beforeAutospacing="1" w:after="0" w:afterAutospacing="1" w:line="30" w:lineRule="atLeast"/>
        <w:ind w:left="0" w:right="0" w:firstLine="640"/>
        <w:jc w:val="left"/>
      </w:pPr>
      <w:r>
        <w:rPr>
          <w:rFonts w:hint="eastAsia" w:ascii="仿宋" w:hAnsi="仿宋" w:eastAsia="仿宋" w:cs="仿宋"/>
          <w:i w:val="0"/>
          <w:iCs w:val="0"/>
          <w:caps w:val="0"/>
          <w:color w:val="333333"/>
          <w:spacing w:val="0"/>
          <w:kern w:val="0"/>
          <w:sz w:val="32"/>
          <w:szCs w:val="32"/>
          <w:lang w:val="en-US" w:eastAsia="zh-CN" w:bidi="ar"/>
        </w:rPr>
        <w:t>在此期间，公众可以通过以下途径和方式提出反馈意见：</w:t>
      </w:r>
    </w:p>
    <w:p>
      <w:pPr>
        <w:keepNext w:val="0"/>
        <w:keepLines w:val="0"/>
        <w:widowControl/>
        <w:suppressLineNumbers w:val="0"/>
        <w:spacing w:before="0" w:beforeAutospacing="1" w:after="0" w:afterAutospacing="1" w:line="30" w:lineRule="atLeast"/>
        <w:ind w:left="0" w:right="0" w:firstLine="640"/>
        <w:jc w:val="left"/>
      </w:pPr>
      <w:r>
        <w:rPr>
          <w:rFonts w:hint="eastAsia" w:ascii="仿宋" w:hAnsi="仿宋" w:eastAsia="仿宋" w:cs="仿宋"/>
          <w:i w:val="0"/>
          <w:iCs w:val="0"/>
          <w:caps w:val="0"/>
          <w:color w:val="333333"/>
          <w:spacing w:val="0"/>
          <w:kern w:val="0"/>
          <w:sz w:val="32"/>
          <w:szCs w:val="32"/>
          <w:lang w:val="en-US" w:eastAsia="zh-CN" w:bidi="ar"/>
        </w:rPr>
        <w:t>1、在线提交。直接在本公告下方填写意见和建议。</w:t>
      </w:r>
    </w:p>
    <w:p>
      <w:pPr>
        <w:keepNext w:val="0"/>
        <w:keepLines w:val="0"/>
        <w:widowControl/>
        <w:suppressLineNumbers w:val="0"/>
        <w:spacing w:before="0" w:beforeAutospacing="1" w:after="0" w:afterAutospacing="1" w:line="30" w:lineRule="atLeast"/>
        <w:ind w:left="0" w:right="0" w:firstLine="640"/>
        <w:jc w:val="left"/>
      </w:pPr>
      <w:r>
        <w:rPr>
          <w:rFonts w:ascii="Helvetica" w:hAnsi="Helvetica" w:eastAsia="Helvetica" w:cs="Helvetica"/>
          <w:i w:val="0"/>
          <w:iCs w:val="0"/>
          <w:caps w:val="0"/>
          <w:color w:val="333333"/>
          <w:spacing w:val="0"/>
          <w:kern w:val="0"/>
          <w:sz w:val="24"/>
          <w:szCs w:val="24"/>
          <w:lang w:val="en-US" w:eastAsia="zh-CN" w:bidi="ar"/>
        </w:rPr>
        <w:t>2、</w:t>
      </w:r>
      <w:r>
        <w:rPr>
          <w:rFonts w:hint="eastAsia" w:ascii="仿宋" w:hAnsi="仿宋" w:eastAsia="仿宋" w:cs="仿宋"/>
          <w:i w:val="0"/>
          <w:iCs w:val="0"/>
          <w:caps w:val="0"/>
          <w:color w:val="333333"/>
          <w:spacing w:val="0"/>
          <w:kern w:val="0"/>
          <w:sz w:val="24"/>
          <w:szCs w:val="24"/>
          <w:lang w:val="en-US" w:eastAsia="zh-CN" w:bidi="ar"/>
        </w:rPr>
        <w:t>来信反馈。通信地址：上海市山东中路</w:t>
      </w:r>
      <w:r>
        <w:rPr>
          <w:rFonts w:hint="default" w:ascii="Helvetica" w:hAnsi="Helvetica" w:eastAsia="Helvetica" w:cs="Helvetica"/>
          <w:i w:val="0"/>
          <w:iCs w:val="0"/>
          <w:caps w:val="0"/>
          <w:color w:val="333333"/>
          <w:spacing w:val="0"/>
          <w:kern w:val="0"/>
          <w:sz w:val="24"/>
          <w:szCs w:val="24"/>
          <w:lang w:val="en-US" w:eastAsia="zh-CN" w:bidi="ar"/>
        </w:rPr>
        <w:t>1</w:t>
      </w:r>
      <w:r>
        <w:rPr>
          <w:rFonts w:hint="eastAsia" w:ascii="仿宋" w:hAnsi="仿宋" w:eastAsia="仿宋" w:cs="仿宋"/>
          <w:i w:val="0"/>
          <w:iCs w:val="0"/>
          <w:caps w:val="0"/>
          <w:color w:val="333333"/>
          <w:spacing w:val="0"/>
          <w:kern w:val="0"/>
          <w:sz w:val="24"/>
          <w:szCs w:val="24"/>
          <w:lang w:val="en-US" w:eastAsia="zh-CN" w:bidi="ar"/>
        </w:rPr>
        <w:t>号黄浦区发展和改革委员会收；邮编：</w:t>
      </w:r>
      <w:r>
        <w:rPr>
          <w:rFonts w:hint="default" w:ascii="Times New Roman" w:hAnsi="Times New Roman" w:eastAsia="Helvetica" w:cs="Times New Roman"/>
          <w:i w:val="0"/>
          <w:iCs w:val="0"/>
          <w:caps w:val="0"/>
          <w:color w:val="333333"/>
          <w:spacing w:val="0"/>
          <w:kern w:val="0"/>
          <w:sz w:val="24"/>
          <w:szCs w:val="24"/>
          <w:lang w:val="en-US" w:eastAsia="zh-CN" w:bidi="ar"/>
        </w:rPr>
        <w:t>200001</w:t>
      </w:r>
      <w:r>
        <w:rPr>
          <w:rFonts w:hint="eastAsia" w:ascii="仿宋" w:hAnsi="仿宋" w:eastAsia="仿宋" w:cs="仿宋"/>
          <w:i w:val="0"/>
          <w:iCs w:val="0"/>
          <w:caps w:val="0"/>
          <w:color w:val="333333"/>
          <w:spacing w:val="0"/>
          <w:kern w:val="0"/>
          <w:sz w:val="24"/>
          <w:szCs w:val="24"/>
          <w:lang w:val="en-US" w:eastAsia="zh-CN" w:bidi="ar"/>
        </w:rPr>
        <w:t>。（请在信封上注明</w:t>
      </w:r>
      <w:r>
        <w:rPr>
          <w:rFonts w:hint="default" w:ascii="Times New Roman" w:hAnsi="Times New Roman" w:eastAsia="Helvetica" w:cs="Times New Roman"/>
          <w:i w:val="0"/>
          <w:iCs w:val="0"/>
          <w:caps w:val="0"/>
          <w:color w:val="333333"/>
          <w:spacing w:val="0"/>
          <w:kern w:val="0"/>
          <w:sz w:val="24"/>
          <w:szCs w:val="24"/>
          <w:lang w:val="en-US" w:eastAsia="zh-CN" w:bidi="ar"/>
        </w:rPr>
        <w:t>“</w:t>
      </w:r>
      <w:r>
        <w:rPr>
          <w:rFonts w:hint="eastAsia" w:ascii="仿宋" w:hAnsi="仿宋" w:eastAsia="仿宋" w:cs="仿宋"/>
          <w:i w:val="0"/>
          <w:iCs w:val="0"/>
          <w:caps w:val="0"/>
          <w:color w:val="333333"/>
          <w:spacing w:val="0"/>
          <w:kern w:val="0"/>
          <w:sz w:val="24"/>
          <w:szCs w:val="24"/>
          <w:lang w:val="en-US" w:eastAsia="zh-CN" w:bidi="ar"/>
        </w:rPr>
        <w:t>征求意见</w:t>
      </w:r>
      <w:r>
        <w:rPr>
          <w:rFonts w:hint="default" w:ascii="Times New Roman" w:hAnsi="Times New Roman" w:eastAsia="Helvetica" w:cs="Times New Roman"/>
          <w:i w:val="0"/>
          <w:iCs w:val="0"/>
          <w:caps w:val="0"/>
          <w:color w:val="333333"/>
          <w:spacing w:val="0"/>
          <w:kern w:val="0"/>
          <w:sz w:val="24"/>
          <w:szCs w:val="24"/>
          <w:lang w:val="en-US" w:eastAsia="zh-CN" w:bidi="ar"/>
        </w:rPr>
        <w:t>”</w:t>
      </w:r>
      <w:r>
        <w:rPr>
          <w:rFonts w:hint="eastAsia" w:ascii="仿宋" w:hAnsi="仿宋" w:eastAsia="仿宋" w:cs="仿宋"/>
          <w:i w:val="0"/>
          <w:iCs w:val="0"/>
          <w:caps w:val="0"/>
          <w:color w:val="333333"/>
          <w:spacing w:val="0"/>
          <w:kern w:val="0"/>
          <w:sz w:val="24"/>
          <w:szCs w:val="24"/>
          <w:lang w:val="en-US" w:eastAsia="zh-CN" w:bidi="ar"/>
        </w:rPr>
        <w:t>字样）。</w:t>
      </w:r>
    </w:p>
    <w:p>
      <w:pPr>
        <w:keepNext w:val="0"/>
        <w:keepLines w:val="0"/>
        <w:widowControl/>
        <w:suppressLineNumbers w:val="0"/>
        <w:spacing w:before="0" w:beforeAutospacing="1" w:after="0" w:afterAutospacing="1" w:line="30" w:lineRule="atLeast"/>
        <w:ind w:left="0" w:right="0" w:firstLine="640"/>
        <w:jc w:val="left"/>
      </w:pPr>
      <w:r>
        <w:rPr>
          <w:rFonts w:hint="default" w:ascii="Helvetica" w:hAnsi="Helvetica" w:eastAsia="Helvetica" w:cs="Helvetica"/>
          <w:i w:val="0"/>
          <w:iCs w:val="0"/>
          <w:caps w:val="0"/>
          <w:color w:val="333333"/>
          <w:spacing w:val="0"/>
          <w:kern w:val="0"/>
          <w:sz w:val="24"/>
          <w:szCs w:val="24"/>
          <w:lang w:val="en-US" w:eastAsia="zh-CN" w:bidi="ar"/>
        </w:rPr>
        <w:t> </w:t>
      </w:r>
    </w:p>
    <w:p>
      <w:pPr>
        <w:keepNext w:val="0"/>
        <w:keepLines w:val="0"/>
        <w:widowControl/>
        <w:suppressLineNumbers w:val="0"/>
        <w:spacing w:before="0" w:beforeAutospacing="1" w:after="0" w:afterAutospacing="1" w:line="30" w:lineRule="atLeast"/>
        <w:ind w:left="0" w:right="0" w:firstLine="0"/>
        <w:jc w:val="left"/>
      </w:pPr>
      <w:r>
        <w:rPr>
          <w:rFonts w:hint="default" w:ascii="Helvetica" w:hAnsi="Helvetica" w:eastAsia="Helvetica" w:cs="Helvetica"/>
          <w:i w:val="0"/>
          <w:iCs w:val="0"/>
          <w:caps w:val="0"/>
          <w:color w:val="333333"/>
          <w:spacing w:val="0"/>
          <w:kern w:val="0"/>
          <w:sz w:val="24"/>
          <w:szCs w:val="24"/>
          <w:lang w:val="en-US" w:eastAsia="zh-CN" w:bidi="ar"/>
        </w:rPr>
        <w:t> </w:t>
      </w:r>
    </w:p>
    <w:p>
      <w:pPr>
        <w:keepNext w:val="0"/>
        <w:keepLines w:val="0"/>
        <w:widowControl/>
        <w:suppressLineNumbers w:val="0"/>
        <w:spacing w:before="0" w:beforeAutospacing="1" w:after="0" w:afterAutospacing="1" w:line="30" w:lineRule="atLeast"/>
        <w:ind w:left="0" w:right="0" w:firstLine="640"/>
        <w:jc w:val="right"/>
      </w:pPr>
      <w:r>
        <w:rPr>
          <w:rFonts w:hint="eastAsia" w:ascii="仿宋" w:hAnsi="仿宋" w:eastAsia="仿宋" w:cs="仿宋"/>
          <w:i w:val="0"/>
          <w:iCs w:val="0"/>
          <w:caps w:val="0"/>
          <w:color w:val="333333"/>
          <w:spacing w:val="0"/>
          <w:kern w:val="0"/>
          <w:sz w:val="32"/>
          <w:szCs w:val="32"/>
          <w:lang w:val="en-US" w:eastAsia="zh-CN" w:bidi="ar"/>
        </w:rPr>
        <w:t>黄浦区发展和改革委员会</w:t>
      </w:r>
    </w:p>
    <w:p>
      <w:pPr>
        <w:keepNext w:val="0"/>
        <w:keepLines w:val="0"/>
        <w:widowControl/>
        <w:suppressLineNumbers w:val="0"/>
        <w:spacing w:before="0" w:beforeAutospacing="1" w:after="0" w:afterAutospacing="1" w:line="30" w:lineRule="atLeast"/>
        <w:ind w:left="0" w:right="0" w:firstLine="640"/>
        <w:jc w:val="right"/>
      </w:pPr>
      <w:r>
        <w:rPr>
          <w:rFonts w:hint="eastAsia" w:ascii="仿宋" w:hAnsi="仿宋" w:eastAsia="仿宋" w:cs="仿宋"/>
          <w:i w:val="0"/>
          <w:iCs w:val="0"/>
          <w:caps w:val="0"/>
          <w:color w:val="333333"/>
          <w:spacing w:val="0"/>
          <w:kern w:val="0"/>
          <w:sz w:val="32"/>
          <w:szCs w:val="32"/>
          <w:lang w:val="en-US" w:eastAsia="zh-CN" w:bidi="ar"/>
        </w:rPr>
        <w:t>2</w:t>
      </w:r>
      <w:r>
        <w:rPr>
          <w:rFonts w:hint="default" w:ascii="Helvetica" w:hAnsi="Helvetica" w:eastAsia="Helvetica" w:cs="Helvetica"/>
          <w:i w:val="0"/>
          <w:iCs w:val="0"/>
          <w:caps w:val="0"/>
          <w:color w:val="333333"/>
          <w:spacing w:val="0"/>
          <w:kern w:val="0"/>
          <w:sz w:val="24"/>
          <w:szCs w:val="24"/>
          <w:lang w:val="en-US" w:eastAsia="zh-CN" w:bidi="ar"/>
        </w:rPr>
        <w:t>024</w:t>
      </w:r>
      <w:r>
        <w:rPr>
          <w:rFonts w:hint="eastAsia" w:ascii="仿宋" w:hAnsi="仿宋" w:eastAsia="仿宋" w:cs="仿宋"/>
          <w:i w:val="0"/>
          <w:iCs w:val="0"/>
          <w:caps w:val="0"/>
          <w:color w:val="333333"/>
          <w:spacing w:val="0"/>
          <w:kern w:val="0"/>
          <w:sz w:val="32"/>
          <w:szCs w:val="32"/>
          <w:lang w:val="en-US" w:eastAsia="zh-CN" w:bidi="ar"/>
        </w:rPr>
        <w:t>年2月27日 </w:t>
      </w:r>
      <w:r>
        <w:rPr>
          <w:rFonts w:hint="default" w:ascii="Helvetica" w:hAnsi="Helvetica" w:eastAsia="Helvetica" w:cs="Helvetica"/>
          <w:i w:val="0"/>
          <w:iCs w:val="0"/>
          <w:caps w:val="0"/>
          <w:color w:val="333333"/>
          <w:spacing w:val="0"/>
          <w:kern w:val="0"/>
          <w:sz w:val="24"/>
          <w:szCs w:val="24"/>
          <w:lang w:val="en-US" w:eastAsia="zh-CN" w:bidi="ar"/>
        </w:rPr>
        <w:t>  </w:t>
      </w:r>
    </w:p>
    <w:p>
      <w:pPr>
        <w:keepNext w:val="0"/>
        <w:keepLines w:val="0"/>
        <w:widowControl/>
        <w:suppressLineNumbers w:val="0"/>
        <w:spacing w:line="375" w:lineRule="atLeast"/>
        <w:ind w:left="0" w:firstLine="0"/>
        <w:jc w:val="left"/>
        <w:rPr>
          <w:rFonts w:hint="default" w:ascii="Helvetica" w:hAnsi="Helvetica" w:eastAsia="Helvetica" w:cs="Helvetica"/>
          <w:i w:val="0"/>
          <w:iCs w:val="0"/>
          <w:caps w:val="0"/>
          <w:color w:val="333333"/>
          <w:spacing w:val="0"/>
          <w:sz w:val="24"/>
          <w:szCs w:val="24"/>
        </w:rPr>
      </w:pPr>
    </w:p>
    <w:p>
      <w:pPr>
        <w:keepNext w:val="0"/>
        <w:keepLines w:val="0"/>
        <w:widowControl/>
        <w:suppressLineNumbers w:val="0"/>
        <w:spacing w:before="0" w:beforeAutospacing="1" w:after="0" w:afterAutospacing="1" w:line="30" w:lineRule="atLeast"/>
        <w:ind w:left="0" w:right="0" w:firstLine="0"/>
        <w:jc w:val="center"/>
      </w:pPr>
      <w:r>
        <w:rPr>
          <w:rFonts w:hint="eastAsia" w:ascii="黑体" w:hAnsi="宋体" w:eastAsia="黑体" w:cs="黑体"/>
          <w:b/>
          <w:bCs/>
          <w:i w:val="0"/>
          <w:iCs w:val="0"/>
          <w:caps w:val="0"/>
          <w:color w:val="333333"/>
          <w:spacing w:val="0"/>
          <w:kern w:val="0"/>
          <w:sz w:val="36"/>
          <w:szCs w:val="36"/>
          <w:lang w:val="en-US" w:eastAsia="zh-CN" w:bidi="ar"/>
        </w:rPr>
        <w:t>黄浦区推动绿色低碳经济发展实施意见</w:t>
      </w:r>
    </w:p>
    <w:p>
      <w:pPr>
        <w:keepNext w:val="0"/>
        <w:keepLines w:val="0"/>
        <w:widowControl/>
        <w:suppressLineNumbers w:val="0"/>
        <w:spacing w:before="0" w:beforeAutospacing="1" w:after="0" w:afterAutospacing="1" w:line="30" w:lineRule="atLeast"/>
        <w:ind w:left="0" w:right="0" w:firstLine="0"/>
        <w:jc w:val="center"/>
      </w:pPr>
      <w:r>
        <w:rPr>
          <w:rFonts w:ascii="楷体" w:hAnsi="楷体" w:eastAsia="楷体" w:cs="楷体"/>
          <w:i w:val="0"/>
          <w:iCs w:val="0"/>
          <w:caps w:val="0"/>
          <w:color w:val="333333"/>
          <w:spacing w:val="0"/>
          <w:kern w:val="0"/>
          <w:sz w:val="30"/>
          <w:szCs w:val="30"/>
          <w:lang w:val="en-US" w:eastAsia="zh-CN" w:bidi="ar"/>
        </w:rPr>
        <w:t>（征求意见稿）</w:t>
      </w:r>
    </w:p>
    <w:p>
      <w:pPr>
        <w:keepNext w:val="0"/>
        <w:keepLines w:val="0"/>
        <w:widowControl/>
        <w:suppressLineNumbers w:val="0"/>
        <w:spacing w:before="0" w:beforeAutospacing="1" w:after="0" w:afterAutospacing="1" w:line="30" w:lineRule="atLeast"/>
        <w:ind w:left="0" w:right="0" w:firstLine="600"/>
        <w:jc w:val="left"/>
      </w:pPr>
      <w:r>
        <w:rPr>
          <w:rFonts w:hint="default" w:ascii="Helvetica" w:hAnsi="Helvetica" w:eastAsia="Helvetica" w:cs="Helvetica"/>
          <w:i w:val="0"/>
          <w:iCs w:val="0"/>
          <w:caps w:val="0"/>
          <w:color w:val="333333"/>
          <w:spacing w:val="0"/>
          <w:kern w:val="0"/>
          <w:sz w:val="24"/>
          <w:szCs w:val="24"/>
          <w:lang w:val="en-US" w:eastAsia="zh-CN" w:bidi="ar"/>
        </w:rPr>
        <w:t> </w:t>
      </w:r>
    </w:p>
    <w:p>
      <w:pPr>
        <w:keepNext w:val="0"/>
        <w:keepLines w:val="0"/>
        <w:widowControl/>
        <w:suppressLineNumbers w:val="0"/>
        <w:spacing w:before="0" w:beforeAutospacing="1" w:after="0" w:afterAutospacing="1" w:line="30" w:lineRule="atLeast"/>
        <w:ind w:left="0" w:right="0" w:firstLine="600"/>
        <w:jc w:val="left"/>
      </w:pPr>
      <w:r>
        <w:rPr>
          <w:rFonts w:hint="eastAsia" w:ascii="仿宋" w:hAnsi="仿宋" w:eastAsia="仿宋" w:cs="仿宋"/>
          <w:i w:val="0"/>
          <w:iCs w:val="0"/>
          <w:caps w:val="0"/>
          <w:color w:val="333333"/>
          <w:spacing w:val="0"/>
          <w:kern w:val="0"/>
          <w:sz w:val="30"/>
          <w:szCs w:val="30"/>
          <w:lang w:val="en-US" w:eastAsia="zh-CN" w:bidi="ar"/>
        </w:rPr>
        <w:t>为深入贯彻党的二十大和中央经济工作会议精神，全面落实市第十二次党代会和十二届市委三次全会部署，落实《上海市发展方式绿色转型促进条例》、《中共上海市委关于深入学习贯彻习近平新时代中国特色社会主义思想深化高水平改革开放 推动高质量发展的意见》要求，紧抓高质量发展首要任务，深入实施绿色低碳转型战略，推动双碳目标与动能增长互促共进，制定本实施意见。</w:t>
      </w:r>
    </w:p>
    <w:p>
      <w:pPr>
        <w:pStyle w:val="2"/>
        <w:keepNext w:val="0"/>
        <w:keepLines w:val="0"/>
        <w:widowControl/>
        <w:suppressLineNumbers w:val="0"/>
        <w:spacing w:before="156" w:beforeAutospacing="0" w:after="156" w:afterAutospacing="0" w:line="375" w:lineRule="atLeast"/>
        <w:ind w:left="0" w:firstLine="602"/>
      </w:pPr>
      <w:r>
        <w:rPr>
          <w:rFonts w:hint="eastAsia" w:ascii="黑体" w:hAnsi="宋体" w:eastAsia="黑体" w:cs="黑体"/>
          <w:b/>
          <w:bCs/>
          <w:i w:val="0"/>
          <w:iCs w:val="0"/>
          <w:caps w:val="0"/>
          <w:color w:val="333333"/>
          <w:spacing w:val="0"/>
          <w:sz w:val="30"/>
          <w:szCs w:val="30"/>
        </w:rPr>
        <w:t>一、基本原则</w:t>
      </w:r>
    </w:p>
    <w:p>
      <w:pPr>
        <w:keepNext w:val="0"/>
        <w:keepLines w:val="0"/>
        <w:widowControl/>
        <w:suppressLineNumbers w:val="0"/>
        <w:spacing w:before="0" w:beforeAutospacing="1" w:after="0" w:afterAutospacing="1" w:line="30" w:lineRule="atLeast"/>
        <w:ind w:left="0" w:right="0" w:firstLine="602"/>
        <w:jc w:val="left"/>
      </w:pPr>
      <w:r>
        <w:rPr>
          <w:rFonts w:hint="eastAsia" w:ascii="仿宋" w:hAnsi="仿宋" w:eastAsia="仿宋" w:cs="仿宋"/>
          <w:b/>
          <w:bCs/>
          <w:i w:val="0"/>
          <w:iCs w:val="0"/>
          <w:caps w:val="0"/>
          <w:color w:val="333333"/>
          <w:spacing w:val="0"/>
          <w:kern w:val="0"/>
          <w:sz w:val="30"/>
          <w:szCs w:val="30"/>
          <w:lang w:val="en-US" w:eastAsia="zh-CN" w:bidi="ar"/>
        </w:rPr>
        <w:t>明确路径，协同联动。</w:t>
      </w:r>
      <w:r>
        <w:rPr>
          <w:rFonts w:hint="eastAsia" w:ascii="仿宋" w:hAnsi="仿宋" w:eastAsia="仿宋" w:cs="仿宋"/>
          <w:i w:val="0"/>
          <w:iCs w:val="0"/>
          <w:caps w:val="0"/>
          <w:color w:val="333333"/>
          <w:spacing w:val="0"/>
          <w:kern w:val="0"/>
          <w:sz w:val="30"/>
          <w:szCs w:val="30"/>
          <w:lang w:val="en-US" w:eastAsia="zh-CN" w:bidi="ar"/>
        </w:rPr>
        <w:t>明确绿色低碳经济发展目标和路径，构建产业、科技、消费、供应链、公共服务协同联动的发展体系，推动多元主体共同参与，合力推动绿色低碳经济发展。</w:t>
      </w:r>
    </w:p>
    <w:p>
      <w:pPr>
        <w:keepNext w:val="0"/>
        <w:keepLines w:val="0"/>
        <w:widowControl/>
        <w:suppressLineNumbers w:val="0"/>
        <w:spacing w:before="0" w:beforeAutospacing="1" w:after="0" w:afterAutospacing="1" w:line="30" w:lineRule="atLeast"/>
        <w:ind w:left="0" w:right="0" w:firstLine="602"/>
        <w:jc w:val="left"/>
      </w:pPr>
      <w:r>
        <w:rPr>
          <w:rFonts w:hint="eastAsia" w:ascii="仿宋" w:hAnsi="仿宋" w:eastAsia="仿宋" w:cs="仿宋"/>
          <w:b/>
          <w:bCs/>
          <w:i w:val="0"/>
          <w:iCs w:val="0"/>
          <w:caps w:val="0"/>
          <w:color w:val="333333"/>
          <w:spacing w:val="0"/>
          <w:kern w:val="0"/>
          <w:sz w:val="30"/>
          <w:szCs w:val="30"/>
          <w:lang w:val="en-US" w:eastAsia="zh-CN" w:bidi="ar"/>
        </w:rPr>
        <w:t>聚焦重点，融合发展。</w:t>
      </w:r>
      <w:r>
        <w:rPr>
          <w:rFonts w:hint="eastAsia" w:ascii="仿宋" w:hAnsi="仿宋" w:eastAsia="仿宋" w:cs="仿宋"/>
          <w:i w:val="0"/>
          <w:iCs w:val="0"/>
          <w:caps w:val="0"/>
          <w:color w:val="333333"/>
          <w:spacing w:val="0"/>
          <w:kern w:val="0"/>
          <w:sz w:val="30"/>
          <w:szCs w:val="30"/>
          <w:lang w:val="en-US" w:eastAsia="zh-CN" w:bidi="ar"/>
        </w:rPr>
        <w:t>充分挖掘绿色低碳经济发展潜力，聚焦重点产业，全面激发绿色低碳经济发展内生动力，促进绿色低碳与经济社会全方位融合。</w:t>
      </w:r>
    </w:p>
    <w:p>
      <w:pPr>
        <w:keepNext w:val="0"/>
        <w:keepLines w:val="0"/>
        <w:widowControl/>
        <w:suppressLineNumbers w:val="0"/>
        <w:spacing w:before="0" w:beforeAutospacing="1" w:after="0" w:afterAutospacing="1" w:line="30" w:lineRule="atLeast"/>
        <w:ind w:left="0" w:right="0" w:firstLine="602"/>
        <w:jc w:val="left"/>
      </w:pPr>
      <w:r>
        <w:rPr>
          <w:rFonts w:hint="eastAsia" w:ascii="仿宋" w:hAnsi="仿宋" w:eastAsia="仿宋" w:cs="仿宋"/>
          <w:b/>
          <w:bCs/>
          <w:i w:val="0"/>
          <w:iCs w:val="0"/>
          <w:caps w:val="0"/>
          <w:color w:val="333333"/>
          <w:spacing w:val="0"/>
          <w:kern w:val="0"/>
          <w:sz w:val="30"/>
          <w:szCs w:val="30"/>
          <w:lang w:val="en-US" w:eastAsia="zh-CN" w:bidi="ar"/>
        </w:rPr>
        <w:t>创新驱动，示范引领。</w:t>
      </w:r>
      <w:r>
        <w:rPr>
          <w:rFonts w:hint="eastAsia" w:ascii="仿宋" w:hAnsi="仿宋" w:eastAsia="仿宋" w:cs="仿宋"/>
          <w:i w:val="0"/>
          <w:iCs w:val="0"/>
          <w:caps w:val="0"/>
          <w:color w:val="333333"/>
          <w:spacing w:val="0"/>
          <w:kern w:val="0"/>
          <w:sz w:val="30"/>
          <w:szCs w:val="30"/>
          <w:lang w:val="en-US" w:eastAsia="zh-CN" w:bidi="ar"/>
        </w:rPr>
        <w:t>坚持以绿色低碳发展为导向，鼓励创新，重视应用，以具备引领作用的示范项目带动各领域绿色低碳化转型升级。</w:t>
      </w:r>
    </w:p>
    <w:p>
      <w:pPr>
        <w:pStyle w:val="2"/>
        <w:keepNext w:val="0"/>
        <w:keepLines w:val="0"/>
        <w:widowControl/>
        <w:suppressLineNumbers w:val="0"/>
        <w:spacing w:before="156" w:beforeAutospacing="0" w:after="156" w:afterAutospacing="0" w:line="375" w:lineRule="atLeast"/>
        <w:ind w:left="0" w:firstLine="602"/>
      </w:pPr>
      <w:r>
        <w:rPr>
          <w:rFonts w:hint="eastAsia" w:ascii="黑体" w:hAnsi="宋体" w:eastAsia="黑体" w:cs="黑体"/>
          <w:b/>
          <w:bCs/>
          <w:i w:val="0"/>
          <w:iCs w:val="0"/>
          <w:caps w:val="0"/>
          <w:color w:val="333333"/>
          <w:spacing w:val="0"/>
          <w:sz w:val="30"/>
          <w:szCs w:val="30"/>
        </w:rPr>
        <w:t>二、发展目标</w:t>
      </w:r>
    </w:p>
    <w:p>
      <w:pPr>
        <w:keepNext w:val="0"/>
        <w:keepLines w:val="0"/>
        <w:widowControl/>
        <w:suppressLineNumbers w:val="0"/>
        <w:spacing w:before="0" w:beforeAutospacing="1" w:after="0" w:afterAutospacing="1" w:line="30" w:lineRule="atLeast"/>
        <w:ind w:left="0" w:right="0" w:firstLine="600"/>
        <w:jc w:val="left"/>
      </w:pPr>
      <w:r>
        <w:rPr>
          <w:rFonts w:hint="eastAsia" w:ascii="仿宋" w:hAnsi="仿宋" w:eastAsia="仿宋" w:cs="仿宋"/>
          <w:i w:val="0"/>
          <w:iCs w:val="0"/>
          <w:caps w:val="0"/>
          <w:color w:val="333333"/>
          <w:spacing w:val="0"/>
          <w:kern w:val="0"/>
          <w:sz w:val="30"/>
          <w:szCs w:val="30"/>
          <w:lang w:val="en-US" w:eastAsia="zh-CN" w:bidi="ar"/>
        </w:rPr>
        <w:t>以产业筑基础，以金融强支撑，以创新增动力，以消费助引导，以示范树高地，以服务优环境，全领域提升黄浦区绿色低碳经济水平。吸引国际总部、扩大经济规模、推动全域低碳、打响“绿动黄浦”品牌，使绿色低碳成为黄浦区高质量发展新动能，将黄浦区建设成为国际著名的绿色低碳城区。</w:t>
      </w:r>
    </w:p>
    <w:p>
      <w:pPr>
        <w:keepNext w:val="0"/>
        <w:keepLines w:val="0"/>
        <w:widowControl/>
        <w:suppressLineNumbers w:val="0"/>
        <w:spacing w:before="0" w:beforeAutospacing="1" w:after="0" w:afterAutospacing="1" w:line="30" w:lineRule="atLeast"/>
        <w:ind w:left="0" w:right="0" w:firstLine="602"/>
        <w:jc w:val="left"/>
      </w:pPr>
      <w:r>
        <w:rPr>
          <w:rFonts w:hint="eastAsia" w:ascii="仿宋" w:hAnsi="仿宋" w:eastAsia="仿宋" w:cs="仿宋"/>
          <w:b/>
          <w:bCs/>
          <w:i w:val="0"/>
          <w:iCs w:val="0"/>
          <w:caps w:val="0"/>
          <w:color w:val="333333"/>
          <w:spacing w:val="0"/>
          <w:kern w:val="0"/>
          <w:sz w:val="30"/>
          <w:szCs w:val="30"/>
          <w:lang w:val="en-US" w:eastAsia="zh-CN" w:bidi="ar"/>
        </w:rPr>
        <w:t>绿色经济持续增长。</w:t>
      </w:r>
      <w:r>
        <w:rPr>
          <w:rFonts w:hint="eastAsia" w:ascii="仿宋" w:hAnsi="仿宋" w:eastAsia="仿宋" w:cs="仿宋"/>
          <w:i w:val="0"/>
          <w:iCs w:val="0"/>
          <w:caps w:val="0"/>
          <w:color w:val="333333"/>
          <w:spacing w:val="0"/>
          <w:kern w:val="0"/>
          <w:sz w:val="30"/>
          <w:szCs w:val="30"/>
          <w:lang w:val="en-US" w:eastAsia="zh-CN" w:bidi="ar"/>
        </w:rPr>
        <w:t>2</w:t>
      </w:r>
      <w:r>
        <w:rPr>
          <w:rFonts w:hint="default" w:ascii="Helvetica" w:hAnsi="Helvetica" w:eastAsia="Helvetica" w:cs="Helvetica"/>
          <w:i w:val="0"/>
          <w:iCs w:val="0"/>
          <w:caps w:val="0"/>
          <w:color w:val="333333"/>
          <w:spacing w:val="0"/>
          <w:kern w:val="0"/>
          <w:sz w:val="24"/>
          <w:szCs w:val="24"/>
          <w:lang w:val="en-US" w:eastAsia="zh-CN" w:bidi="ar"/>
        </w:rPr>
        <w:t>023-2025</w:t>
      </w:r>
      <w:r>
        <w:rPr>
          <w:rFonts w:hint="eastAsia" w:ascii="仿宋" w:hAnsi="仿宋" w:eastAsia="仿宋" w:cs="仿宋"/>
          <w:i w:val="0"/>
          <w:iCs w:val="0"/>
          <w:caps w:val="0"/>
          <w:color w:val="333333"/>
          <w:spacing w:val="0"/>
          <w:kern w:val="0"/>
          <w:sz w:val="30"/>
          <w:szCs w:val="30"/>
          <w:lang w:val="en-US" w:eastAsia="zh-CN" w:bidi="ar"/>
        </w:rPr>
        <w:t>年，绿色低碳经济总营收平均增速高于全区GDP平均增速</w:t>
      </w:r>
      <w:r>
        <w:rPr>
          <w:rFonts w:hint="default" w:ascii="Helvetica" w:hAnsi="Helvetica" w:eastAsia="Helvetica" w:cs="Helvetica"/>
          <w:i w:val="0"/>
          <w:iCs w:val="0"/>
          <w:caps w:val="0"/>
          <w:color w:val="333333"/>
          <w:spacing w:val="0"/>
          <w:kern w:val="0"/>
          <w:sz w:val="24"/>
          <w:szCs w:val="24"/>
          <w:lang w:val="en-US" w:eastAsia="zh-CN" w:bidi="ar"/>
        </w:rPr>
        <w:t>3</w:t>
      </w:r>
      <w:r>
        <w:rPr>
          <w:rFonts w:hint="eastAsia" w:ascii="仿宋" w:hAnsi="仿宋" w:eastAsia="仿宋" w:cs="仿宋"/>
          <w:i w:val="0"/>
          <w:iCs w:val="0"/>
          <w:caps w:val="0"/>
          <w:color w:val="333333"/>
          <w:spacing w:val="0"/>
          <w:kern w:val="0"/>
          <w:sz w:val="30"/>
          <w:szCs w:val="30"/>
          <w:lang w:val="en-US" w:eastAsia="zh-CN" w:bidi="ar"/>
        </w:rPr>
        <w:t>个百分点左右。形成绿色低碳产业为核心，绿色低碳专业服务、绿色低碳商贸服务、绿色低碳科创服务为配套，绿色金融为支撑的多圈层、强融合、广联动发展模式。</w:t>
      </w:r>
    </w:p>
    <w:p>
      <w:pPr>
        <w:keepNext w:val="0"/>
        <w:keepLines w:val="0"/>
        <w:widowControl/>
        <w:suppressLineNumbers w:val="0"/>
        <w:spacing w:before="0" w:beforeAutospacing="1" w:after="0" w:afterAutospacing="1" w:line="30" w:lineRule="atLeast"/>
        <w:ind w:left="0" w:right="0" w:firstLine="602"/>
        <w:jc w:val="left"/>
      </w:pPr>
      <w:r>
        <w:rPr>
          <w:rFonts w:hint="eastAsia" w:ascii="仿宋" w:hAnsi="仿宋" w:eastAsia="仿宋" w:cs="仿宋"/>
          <w:b/>
          <w:bCs/>
          <w:i w:val="0"/>
          <w:iCs w:val="0"/>
          <w:caps w:val="0"/>
          <w:color w:val="333333"/>
          <w:spacing w:val="0"/>
          <w:kern w:val="0"/>
          <w:sz w:val="30"/>
          <w:szCs w:val="30"/>
          <w:lang w:val="en-US" w:eastAsia="zh-CN" w:bidi="ar"/>
        </w:rPr>
        <w:t>绿色金融持续强化。</w:t>
      </w:r>
      <w:r>
        <w:rPr>
          <w:rFonts w:hint="eastAsia" w:ascii="仿宋" w:hAnsi="仿宋" w:eastAsia="仿宋" w:cs="仿宋"/>
          <w:i w:val="0"/>
          <w:iCs w:val="0"/>
          <w:caps w:val="0"/>
          <w:color w:val="333333"/>
          <w:spacing w:val="0"/>
          <w:kern w:val="0"/>
          <w:sz w:val="30"/>
          <w:szCs w:val="30"/>
          <w:lang w:val="en-US" w:eastAsia="zh-CN" w:bidi="ar"/>
        </w:rPr>
        <w:t>金融体系对绿色低碳经济支撑能力明显提高。金融资源配置绿色化程度进一步加深，绿色信贷、绿色债券、绿色保险规模加快增长，绿色金融产品、工具及服务模式创新更加多元。到</w:t>
      </w:r>
      <w:r>
        <w:rPr>
          <w:rFonts w:hint="default" w:ascii="Helvetica" w:hAnsi="Helvetica" w:eastAsia="Helvetica" w:cs="Helvetica"/>
          <w:i w:val="0"/>
          <w:iCs w:val="0"/>
          <w:caps w:val="0"/>
          <w:color w:val="333333"/>
          <w:spacing w:val="0"/>
          <w:kern w:val="0"/>
          <w:sz w:val="24"/>
          <w:szCs w:val="24"/>
          <w:lang w:val="en-US" w:eastAsia="zh-CN" w:bidi="ar"/>
        </w:rPr>
        <w:t>2025</w:t>
      </w:r>
      <w:r>
        <w:rPr>
          <w:rFonts w:hint="eastAsia" w:ascii="仿宋" w:hAnsi="仿宋" w:eastAsia="仿宋" w:cs="仿宋"/>
          <w:i w:val="0"/>
          <w:iCs w:val="0"/>
          <w:caps w:val="0"/>
          <w:color w:val="333333"/>
          <w:spacing w:val="0"/>
          <w:kern w:val="0"/>
          <w:sz w:val="30"/>
          <w:szCs w:val="30"/>
          <w:lang w:val="en-US" w:eastAsia="zh-CN" w:bidi="ar"/>
        </w:rPr>
        <w:t>年底，绿色信贷占各项贷款的比重超过10</w:t>
      </w:r>
      <w:r>
        <w:rPr>
          <w:rFonts w:hint="default" w:ascii="Helvetica" w:hAnsi="Helvetica" w:eastAsia="Helvetica" w:cs="Helvetica"/>
          <w:i w:val="0"/>
          <w:iCs w:val="0"/>
          <w:caps w:val="0"/>
          <w:color w:val="333333"/>
          <w:spacing w:val="0"/>
          <w:kern w:val="0"/>
          <w:sz w:val="24"/>
          <w:szCs w:val="24"/>
          <w:lang w:val="en-US" w:eastAsia="zh-CN" w:bidi="ar"/>
        </w:rPr>
        <w:t>%</w:t>
      </w:r>
      <w:r>
        <w:rPr>
          <w:rFonts w:hint="eastAsia" w:ascii="仿宋" w:hAnsi="仿宋" w:eastAsia="仿宋" w:cs="仿宋"/>
          <w:i w:val="0"/>
          <w:iCs w:val="0"/>
          <w:caps w:val="0"/>
          <w:color w:val="333333"/>
          <w:spacing w:val="0"/>
          <w:kern w:val="0"/>
          <w:sz w:val="30"/>
          <w:szCs w:val="30"/>
          <w:lang w:val="en-US" w:eastAsia="zh-CN" w:bidi="ar"/>
        </w:rPr>
        <w:t>。</w:t>
      </w:r>
    </w:p>
    <w:p>
      <w:pPr>
        <w:keepNext w:val="0"/>
        <w:keepLines w:val="0"/>
        <w:widowControl/>
        <w:suppressLineNumbers w:val="0"/>
        <w:spacing w:before="0" w:beforeAutospacing="1" w:after="0" w:afterAutospacing="1" w:line="30" w:lineRule="atLeast"/>
        <w:ind w:left="0" w:right="0" w:firstLine="602"/>
        <w:jc w:val="left"/>
      </w:pPr>
      <w:r>
        <w:rPr>
          <w:rFonts w:hint="eastAsia" w:ascii="仿宋" w:hAnsi="仿宋" w:eastAsia="仿宋" w:cs="仿宋"/>
          <w:b/>
          <w:bCs/>
          <w:i w:val="0"/>
          <w:iCs w:val="0"/>
          <w:caps w:val="0"/>
          <w:color w:val="333333"/>
          <w:spacing w:val="0"/>
          <w:kern w:val="0"/>
          <w:sz w:val="30"/>
          <w:szCs w:val="30"/>
          <w:lang w:val="en-US" w:eastAsia="zh-CN" w:bidi="ar"/>
        </w:rPr>
        <w:t>绿色消费保持领先。</w:t>
      </w:r>
      <w:r>
        <w:rPr>
          <w:rFonts w:hint="eastAsia" w:ascii="仿宋" w:hAnsi="仿宋" w:eastAsia="仿宋" w:cs="仿宋"/>
          <w:i w:val="0"/>
          <w:iCs w:val="0"/>
          <w:caps w:val="0"/>
          <w:color w:val="333333"/>
          <w:spacing w:val="0"/>
          <w:kern w:val="0"/>
          <w:sz w:val="30"/>
          <w:szCs w:val="30"/>
          <w:lang w:val="en-US" w:eastAsia="zh-CN" w:bidi="ar"/>
        </w:rPr>
        <w:t>绿色消费理念深入人心，形成一批促进绿色消费的先进模式和经验，绿色低碳产品市场占有率大幅提升，供应链绿色低碳转型取得初步成效。</w:t>
      </w:r>
    </w:p>
    <w:p>
      <w:pPr>
        <w:keepNext w:val="0"/>
        <w:keepLines w:val="0"/>
        <w:widowControl/>
        <w:suppressLineNumbers w:val="0"/>
        <w:spacing w:before="0" w:beforeAutospacing="1" w:after="0" w:afterAutospacing="1" w:line="30" w:lineRule="atLeast"/>
        <w:ind w:left="0" w:right="0" w:firstLine="602"/>
        <w:jc w:val="left"/>
      </w:pPr>
      <w:r>
        <w:rPr>
          <w:rFonts w:hint="eastAsia" w:ascii="仿宋" w:hAnsi="仿宋" w:eastAsia="仿宋" w:cs="仿宋"/>
          <w:b/>
          <w:bCs/>
          <w:i w:val="0"/>
          <w:iCs w:val="0"/>
          <w:caps w:val="0"/>
          <w:color w:val="333333"/>
          <w:spacing w:val="0"/>
          <w:kern w:val="0"/>
          <w:sz w:val="30"/>
          <w:szCs w:val="30"/>
          <w:lang w:val="en-US" w:eastAsia="zh-CN" w:bidi="ar"/>
        </w:rPr>
        <w:t>创新能力显著提升。</w:t>
      </w:r>
      <w:r>
        <w:rPr>
          <w:rFonts w:hint="eastAsia" w:ascii="仿宋" w:hAnsi="仿宋" w:eastAsia="仿宋" w:cs="仿宋"/>
          <w:i w:val="0"/>
          <w:iCs w:val="0"/>
          <w:caps w:val="0"/>
          <w:color w:val="333333"/>
          <w:spacing w:val="0"/>
          <w:kern w:val="0"/>
          <w:sz w:val="30"/>
          <w:szCs w:val="30"/>
          <w:lang w:val="en-US" w:eastAsia="zh-CN" w:bidi="ar"/>
        </w:rPr>
        <w:t>支撑黄浦区双碳发展需求的核心技术创新取得进展，技术集成应用场景持续涌现，形成若干功能多样的创新服务平台和跨区域、跨领域战略联盟。</w:t>
      </w:r>
    </w:p>
    <w:p>
      <w:pPr>
        <w:keepNext w:val="0"/>
        <w:keepLines w:val="0"/>
        <w:widowControl/>
        <w:suppressLineNumbers w:val="0"/>
        <w:spacing w:before="0" w:beforeAutospacing="1" w:after="0" w:afterAutospacing="1" w:line="30" w:lineRule="atLeast"/>
        <w:ind w:left="0" w:right="0" w:firstLine="602"/>
        <w:jc w:val="left"/>
      </w:pPr>
      <w:r>
        <w:rPr>
          <w:rFonts w:hint="eastAsia" w:ascii="仿宋" w:hAnsi="仿宋" w:eastAsia="仿宋" w:cs="仿宋"/>
          <w:b/>
          <w:bCs/>
          <w:i w:val="0"/>
          <w:iCs w:val="0"/>
          <w:caps w:val="0"/>
          <w:color w:val="333333"/>
          <w:spacing w:val="0"/>
          <w:kern w:val="0"/>
          <w:sz w:val="30"/>
          <w:szCs w:val="30"/>
          <w:lang w:val="en-US" w:eastAsia="zh-CN" w:bidi="ar"/>
        </w:rPr>
        <w:t>示范效应明显加强。</w:t>
      </w:r>
      <w:r>
        <w:rPr>
          <w:rFonts w:hint="eastAsia" w:ascii="仿宋" w:hAnsi="仿宋" w:eastAsia="仿宋" w:cs="仿宋"/>
          <w:i w:val="0"/>
          <w:iCs w:val="0"/>
          <w:caps w:val="0"/>
          <w:color w:val="333333"/>
          <w:spacing w:val="0"/>
          <w:kern w:val="0"/>
          <w:sz w:val="30"/>
          <w:szCs w:val="30"/>
          <w:lang w:val="en-US" w:eastAsia="zh-CN" w:bidi="ar"/>
        </w:rPr>
        <w:t>重点基础设施实现全面绿色低碳升级，绿色治理和服务能力得到显著提升，建设完成四大重点场景，每年新增绿色认证楼宇10幢。</w:t>
      </w:r>
    </w:p>
    <w:p>
      <w:pPr>
        <w:pStyle w:val="2"/>
        <w:keepNext w:val="0"/>
        <w:keepLines w:val="0"/>
        <w:widowControl/>
        <w:suppressLineNumbers w:val="0"/>
        <w:spacing w:before="156" w:beforeAutospacing="0" w:after="156" w:afterAutospacing="0" w:line="375" w:lineRule="atLeast"/>
        <w:ind w:left="0" w:firstLine="602"/>
      </w:pPr>
      <w:r>
        <w:rPr>
          <w:rFonts w:hint="eastAsia" w:ascii="黑体" w:hAnsi="宋体" w:eastAsia="黑体" w:cs="黑体"/>
          <w:b/>
          <w:bCs/>
          <w:i w:val="0"/>
          <w:iCs w:val="0"/>
          <w:caps w:val="0"/>
          <w:color w:val="333333"/>
          <w:spacing w:val="0"/>
          <w:sz w:val="30"/>
          <w:szCs w:val="30"/>
        </w:rPr>
        <w:t>三、重点任务</w:t>
      </w:r>
    </w:p>
    <w:p>
      <w:pPr>
        <w:pStyle w:val="3"/>
        <w:keepNext w:val="0"/>
        <w:keepLines w:val="0"/>
        <w:widowControl/>
        <w:suppressLineNumbers w:val="0"/>
        <w:spacing w:after="156" w:afterAutospacing="0" w:line="375" w:lineRule="atLeast"/>
        <w:ind w:left="0" w:firstLine="602"/>
      </w:pPr>
      <w:r>
        <w:rPr>
          <w:rFonts w:hint="eastAsia" w:ascii="宋体" w:hAnsi="宋体" w:eastAsia="宋体" w:cs="宋体"/>
          <w:b/>
          <w:bCs/>
          <w:i w:val="0"/>
          <w:iCs w:val="0"/>
          <w:caps w:val="0"/>
          <w:color w:val="333333"/>
          <w:spacing w:val="0"/>
          <w:sz w:val="30"/>
          <w:szCs w:val="30"/>
        </w:rPr>
        <w:t>（一）产业引绿，健全现代产业体系</w:t>
      </w:r>
    </w:p>
    <w:p>
      <w:pPr>
        <w:pStyle w:val="4"/>
        <w:keepNext w:val="0"/>
        <w:keepLines w:val="0"/>
        <w:widowControl/>
        <w:suppressLineNumbers w:val="0"/>
        <w:spacing w:line="375" w:lineRule="atLeast"/>
        <w:ind w:left="0" w:firstLine="602"/>
      </w:pPr>
      <w:r>
        <w:rPr>
          <w:rFonts w:hint="eastAsia" w:ascii="仿宋" w:hAnsi="仿宋" w:eastAsia="仿宋" w:cs="仿宋"/>
          <w:b/>
          <w:bCs/>
          <w:i w:val="0"/>
          <w:iCs w:val="0"/>
          <w:caps w:val="0"/>
          <w:color w:val="333333"/>
          <w:spacing w:val="0"/>
          <w:sz w:val="30"/>
          <w:szCs w:val="30"/>
        </w:rPr>
        <w:t>1、发展壮大绿色低碳产业</w:t>
      </w:r>
    </w:p>
    <w:p>
      <w:pPr>
        <w:keepNext w:val="0"/>
        <w:keepLines w:val="0"/>
        <w:widowControl/>
        <w:suppressLineNumbers w:val="0"/>
        <w:spacing w:before="0" w:beforeAutospacing="1" w:after="0" w:afterAutospacing="1" w:line="30" w:lineRule="atLeast"/>
        <w:ind w:left="0" w:right="0" w:firstLine="600"/>
        <w:jc w:val="left"/>
      </w:pPr>
      <w:r>
        <w:rPr>
          <w:rFonts w:hint="eastAsia" w:ascii="仿宋" w:hAnsi="仿宋" w:eastAsia="仿宋" w:cs="仿宋"/>
          <w:i w:val="0"/>
          <w:iCs w:val="0"/>
          <w:caps w:val="0"/>
          <w:color w:val="333333"/>
          <w:spacing w:val="0"/>
          <w:kern w:val="0"/>
          <w:sz w:val="30"/>
          <w:szCs w:val="30"/>
          <w:lang w:val="en-US" w:eastAsia="zh-CN" w:bidi="ar"/>
        </w:rPr>
        <w:t>重点支持风电、光伏、安全储能、智能电网等清洁能源领域，节能服务、先进环保、资源循环等节能环保领域。</w:t>
      </w:r>
    </w:p>
    <w:p>
      <w:pPr>
        <w:keepNext w:val="0"/>
        <w:keepLines w:val="0"/>
        <w:widowControl/>
        <w:suppressLineNumbers w:val="0"/>
        <w:spacing w:before="0" w:beforeAutospacing="1" w:after="0" w:afterAutospacing="1" w:line="30" w:lineRule="atLeast"/>
        <w:ind w:left="0" w:right="0" w:firstLine="602"/>
        <w:jc w:val="left"/>
      </w:pPr>
      <w:r>
        <w:rPr>
          <w:rFonts w:hint="eastAsia" w:ascii="仿宋" w:hAnsi="仿宋" w:eastAsia="仿宋" w:cs="仿宋"/>
          <w:b/>
          <w:bCs/>
          <w:i w:val="0"/>
          <w:iCs w:val="0"/>
          <w:caps w:val="0"/>
          <w:color w:val="333333"/>
          <w:spacing w:val="0"/>
          <w:kern w:val="0"/>
          <w:sz w:val="30"/>
          <w:szCs w:val="30"/>
          <w:lang w:val="en-US" w:eastAsia="zh-CN" w:bidi="ar"/>
        </w:rPr>
        <w:t>加速推动绿色低碳主体集聚。</w:t>
      </w:r>
      <w:r>
        <w:rPr>
          <w:rFonts w:hint="eastAsia" w:ascii="仿宋" w:hAnsi="仿宋" w:eastAsia="仿宋" w:cs="仿宋"/>
          <w:i w:val="0"/>
          <w:iCs w:val="0"/>
          <w:caps w:val="0"/>
          <w:color w:val="333333"/>
          <w:spacing w:val="0"/>
          <w:kern w:val="0"/>
          <w:sz w:val="30"/>
          <w:szCs w:val="30"/>
          <w:lang w:val="en-US" w:eastAsia="zh-CN" w:bidi="ar"/>
        </w:rPr>
        <w:t>发挥绿色低碳龙头企业带动效应，吸引关联企业集聚，推动核心产业集群化发展。重点支持总部型、研发型绿色低碳企业、数字化综合服务商入驻黄浦，支持国内外优质企业在黄浦设立绿色产品营销中心、绿色结算服务中心等分支机构。对于符合黄浦区绿色低碳发展导向的企业、机构，按招商引资政策最高标准给予落地支持，对于达到优质条件的绿色低碳企业、机构，在招商引资中加大政策支持力度。鼓励国企采用闲置盘活、统租统管等方式打造低成本产业集聚载体，吸引绿色低碳服务和研发类企业落地，为初创型企业提供培育基地。</w:t>
      </w:r>
    </w:p>
    <w:p>
      <w:pPr>
        <w:keepNext w:val="0"/>
        <w:keepLines w:val="0"/>
        <w:widowControl/>
        <w:suppressLineNumbers w:val="0"/>
        <w:spacing w:before="0" w:beforeAutospacing="1" w:after="0" w:afterAutospacing="1" w:line="30" w:lineRule="atLeast"/>
        <w:ind w:left="0" w:right="0" w:firstLine="602"/>
        <w:jc w:val="left"/>
      </w:pPr>
      <w:r>
        <w:rPr>
          <w:rFonts w:hint="eastAsia" w:ascii="仿宋" w:hAnsi="仿宋" w:eastAsia="仿宋" w:cs="仿宋"/>
          <w:b/>
          <w:bCs/>
          <w:i w:val="0"/>
          <w:iCs w:val="0"/>
          <w:caps w:val="0"/>
          <w:color w:val="333333"/>
          <w:spacing w:val="0"/>
          <w:kern w:val="0"/>
          <w:sz w:val="30"/>
          <w:szCs w:val="30"/>
          <w:lang w:val="en-US" w:eastAsia="zh-CN" w:bidi="ar"/>
        </w:rPr>
        <w:t>坚持做强绿色低碳业务。</w:t>
      </w:r>
      <w:r>
        <w:rPr>
          <w:rFonts w:hint="eastAsia" w:ascii="仿宋" w:hAnsi="仿宋" w:eastAsia="仿宋" w:cs="仿宋"/>
          <w:i w:val="0"/>
          <w:iCs w:val="0"/>
          <w:caps w:val="0"/>
          <w:color w:val="333333"/>
          <w:spacing w:val="0"/>
          <w:kern w:val="0"/>
          <w:sz w:val="30"/>
          <w:szCs w:val="30"/>
          <w:lang w:val="en-US" w:eastAsia="zh-CN" w:bidi="ar"/>
        </w:rPr>
        <w:t>支持核心企业与区内双碳工作需求开展业务对接。鼓励区内企业在市内外拓展新能源、节能改造等绿色低碳业务，承接优质项目。鼓励区内国企牵头，协同技术企业、金融机构以联合体投标的方式参与市内外优质绿色低碳项目招投标。</w:t>
      </w:r>
    </w:p>
    <w:p>
      <w:pPr>
        <w:pStyle w:val="4"/>
        <w:keepNext w:val="0"/>
        <w:keepLines w:val="0"/>
        <w:widowControl/>
        <w:suppressLineNumbers w:val="0"/>
        <w:spacing w:line="375" w:lineRule="atLeast"/>
        <w:ind w:left="0" w:firstLine="602"/>
      </w:pPr>
      <w:r>
        <w:rPr>
          <w:rFonts w:hint="eastAsia" w:ascii="仿宋" w:hAnsi="仿宋" w:eastAsia="仿宋" w:cs="仿宋"/>
          <w:b/>
          <w:bCs/>
          <w:i w:val="0"/>
          <w:iCs w:val="0"/>
          <w:caps w:val="0"/>
          <w:color w:val="333333"/>
          <w:spacing w:val="0"/>
          <w:sz w:val="30"/>
          <w:szCs w:val="30"/>
        </w:rPr>
        <w:t>2、提升金融对绿色低碳经济发展支撑能级</w:t>
      </w:r>
    </w:p>
    <w:p>
      <w:pPr>
        <w:keepNext w:val="0"/>
        <w:keepLines w:val="0"/>
        <w:widowControl/>
        <w:suppressLineNumbers w:val="0"/>
        <w:spacing w:before="0" w:beforeAutospacing="1" w:after="0" w:afterAutospacing="1" w:line="30" w:lineRule="atLeast"/>
        <w:ind w:left="0" w:right="0" w:firstLine="602"/>
        <w:jc w:val="left"/>
      </w:pPr>
      <w:r>
        <w:rPr>
          <w:rFonts w:hint="eastAsia" w:ascii="仿宋" w:hAnsi="仿宋" w:eastAsia="仿宋" w:cs="仿宋"/>
          <w:b/>
          <w:bCs/>
          <w:i w:val="0"/>
          <w:iCs w:val="0"/>
          <w:caps w:val="0"/>
          <w:color w:val="333333"/>
          <w:spacing w:val="0"/>
          <w:kern w:val="0"/>
          <w:sz w:val="30"/>
          <w:szCs w:val="30"/>
          <w:lang w:val="en-US" w:eastAsia="zh-CN" w:bidi="ar"/>
        </w:rPr>
        <w:t>提升金融对绿色低碳经济支持能级。</w:t>
      </w:r>
      <w:r>
        <w:rPr>
          <w:rFonts w:hint="eastAsia" w:ascii="仿宋" w:hAnsi="仿宋" w:eastAsia="仿宋" w:cs="仿宋"/>
          <w:b w:val="0"/>
          <w:bCs w:val="0"/>
          <w:i w:val="0"/>
          <w:iCs w:val="0"/>
          <w:caps w:val="0"/>
          <w:color w:val="333333"/>
          <w:spacing w:val="0"/>
          <w:kern w:val="0"/>
          <w:sz w:val="30"/>
          <w:szCs w:val="30"/>
          <w:lang w:val="en-US" w:eastAsia="zh-CN" w:bidi="ar"/>
        </w:rPr>
        <w:t>支持</w:t>
      </w:r>
      <w:r>
        <w:rPr>
          <w:rFonts w:hint="eastAsia" w:ascii="仿宋" w:hAnsi="仿宋" w:eastAsia="仿宋" w:cs="仿宋"/>
          <w:i w:val="0"/>
          <w:iCs w:val="0"/>
          <w:caps w:val="0"/>
          <w:color w:val="333333"/>
          <w:spacing w:val="0"/>
          <w:kern w:val="0"/>
          <w:sz w:val="30"/>
          <w:szCs w:val="30"/>
          <w:lang w:val="en-US" w:eastAsia="zh-CN" w:bidi="ar"/>
        </w:rPr>
        <w:t>符合条件的境内外机构在黄浦设立主要服务绿色低碳经济的金融总部，支持设立开展绿色金融业务的分支机构、营业部、事业部等，对于首次认定的金融总部、新落户金融机构等参照同等招商落地政策予以支持。推动金融机构重点支持黄浦区绿色低碳产业发展、绿色低碳科技创新、绿色低碳生活消费，持续拓展绿色消费信贷、绿色理财、绿色个人保险等服务范围和产品类型。</w:t>
      </w:r>
    </w:p>
    <w:p>
      <w:pPr>
        <w:keepNext w:val="0"/>
        <w:keepLines w:val="0"/>
        <w:widowControl/>
        <w:suppressLineNumbers w:val="0"/>
        <w:spacing w:before="0" w:beforeAutospacing="1" w:after="0" w:afterAutospacing="1" w:line="30" w:lineRule="atLeast"/>
        <w:ind w:left="0" w:right="0" w:firstLine="602"/>
        <w:jc w:val="left"/>
      </w:pPr>
      <w:r>
        <w:rPr>
          <w:rFonts w:hint="eastAsia" w:ascii="仿宋" w:hAnsi="仿宋" w:eastAsia="仿宋" w:cs="仿宋"/>
          <w:b/>
          <w:bCs/>
          <w:i w:val="0"/>
          <w:iCs w:val="0"/>
          <w:caps w:val="0"/>
          <w:color w:val="333333"/>
          <w:spacing w:val="0"/>
          <w:kern w:val="0"/>
          <w:sz w:val="30"/>
          <w:szCs w:val="30"/>
          <w:lang w:val="en-US" w:eastAsia="zh-CN" w:bidi="ar"/>
        </w:rPr>
        <w:t>持续拓展绿色金融产品业务。</w:t>
      </w:r>
      <w:r>
        <w:rPr>
          <w:rFonts w:hint="eastAsia" w:ascii="仿宋" w:hAnsi="仿宋" w:eastAsia="仿宋" w:cs="仿宋"/>
          <w:i w:val="0"/>
          <w:iCs w:val="0"/>
          <w:caps w:val="0"/>
          <w:color w:val="333333"/>
          <w:spacing w:val="0"/>
          <w:kern w:val="0"/>
          <w:sz w:val="30"/>
          <w:szCs w:val="30"/>
          <w:lang w:val="en-US" w:eastAsia="zh-CN" w:bidi="ar"/>
        </w:rPr>
        <w:t>鼓励区内金融机构探索节能服务、环保监测、资源循环、绿色转型等领域专项授信产品和保险方案。鼓励区内金融机构积极稳妥参与碳金融市场建设，发展碳排放权质押、碳回购、碳基金、碳信托等碳金融业务。鼓励银行针对绿色技术创新开展投贷联动业务，推动绿色技术创新和成果转化类金融产品创新。支持区内金融机构根据《上海市转型金融目录（试行）》开发、推广转型金融产品。推动政、银、保三方合作，将绿色金融、转型金融纳入政府性融资担保体系，为绿色低碳企业、转型需求企业提供特色担保增信服务。支持绿色金融创新产品在黄浦区实现首发。推动银行机构碳积分、碳账户与黄浦区碳普惠平台对接，合作开发碳普惠应用场景。</w:t>
      </w:r>
    </w:p>
    <w:p>
      <w:pPr>
        <w:pStyle w:val="4"/>
        <w:keepNext w:val="0"/>
        <w:keepLines w:val="0"/>
        <w:widowControl/>
        <w:suppressLineNumbers w:val="0"/>
        <w:spacing w:line="375" w:lineRule="atLeast"/>
        <w:ind w:left="0" w:firstLine="602"/>
      </w:pPr>
      <w:r>
        <w:rPr>
          <w:rFonts w:hint="eastAsia" w:ascii="仿宋" w:hAnsi="仿宋" w:eastAsia="仿宋" w:cs="仿宋"/>
          <w:b/>
          <w:bCs/>
          <w:i w:val="0"/>
          <w:iCs w:val="0"/>
          <w:caps w:val="0"/>
          <w:color w:val="333333"/>
          <w:spacing w:val="0"/>
          <w:sz w:val="30"/>
          <w:szCs w:val="30"/>
        </w:rPr>
        <w:t>3、强化专业服务业绿色服务能力</w:t>
      </w:r>
    </w:p>
    <w:p>
      <w:pPr>
        <w:keepNext w:val="0"/>
        <w:keepLines w:val="0"/>
        <w:widowControl/>
        <w:suppressLineNumbers w:val="0"/>
        <w:spacing w:before="0" w:beforeAutospacing="1" w:after="0" w:afterAutospacing="1" w:line="30" w:lineRule="atLeast"/>
        <w:ind w:left="0" w:right="0" w:firstLine="602"/>
        <w:jc w:val="left"/>
      </w:pPr>
      <w:r>
        <w:rPr>
          <w:rFonts w:hint="eastAsia" w:ascii="仿宋" w:hAnsi="仿宋" w:eastAsia="仿宋" w:cs="仿宋"/>
          <w:b/>
          <w:bCs/>
          <w:i w:val="0"/>
          <w:iCs w:val="0"/>
          <w:caps w:val="0"/>
          <w:color w:val="333333"/>
          <w:spacing w:val="0"/>
          <w:kern w:val="0"/>
          <w:sz w:val="30"/>
          <w:szCs w:val="30"/>
          <w:lang w:val="en-US" w:eastAsia="zh-CN" w:bidi="ar"/>
        </w:rPr>
        <w:t>打造黄浦绿色低碳服务品牌。</w:t>
      </w:r>
      <w:r>
        <w:rPr>
          <w:rFonts w:hint="eastAsia" w:ascii="仿宋" w:hAnsi="仿宋" w:eastAsia="仿宋" w:cs="仿宋"/>
          <w:i w:val="0"/>
          <w:iCs w:val="0"/>
          <w:caps w:val="0"/>
          <w:color w:val="333333"/>
          <w:spacing w:val="0"/>
          <w:kern w:val="0"/>
          <w:sz w:val="30"/>
          <w:szCs w:val="30"/>
          <w:lang w:val="en-US" w:eastAsia="zh-CN" w:bidi="ar"/>
        </w:rPr>
        <w:t>重点围绕低碳评估和认证、碳足迹、ESG评级、碳核查、碳交易、碳信息披露、碳相关司法服务、绿色低碳财务和人才服务、低碳能力建设等引进和培育一批具有国际水准的服务企业。发挥区内国际认证、专业咨询、领先设计等头部企业作用，持续拓展可持续发展服务业务，提升绿色服务水平。开展区级优质绿色低碳服务机构遴选工作，形成黄浦区绿色低碳服务机构名录，依托市内外绿色低碳各类平台向需求单位推荐，打造黄浦区绿色低碳服务品牌。</w:t>
      </w:r>
    </w:p>
    <w:p>
      <w:pPr>
        <w:keepNext w:val="0"/>
        <w:keepLines w:val="0"/>
        <w:widowControl/>
        <w:suppressLineNumbers w:val="0"/>
        <w:spacing w:before="0" w:beforeAutospacing="1" w:after="0" w:afterAutospacing="1" w:line="30" w:lineRule="atLeast"/>
        <w:ind w:left="0" w:right="0" w:firstLine="602"/>
        <w:jc w:val="left"/>
      </w:pPr>
      <w:r>
        <w:rPr>
          <w:rFonts w:hint="eastAsia" w:ascii="仿宋" w:hAnsi="仿宋" w:eastAsia="仿宋" w:cs="仿宋"/>
          <w:b/>
          <w:bCs/>
          <w:i w:val="0"/>
          <w:iCs w:val="0"/>
          <w:caps w:val="0"/>
          <w:color w:val="333333"/>
          <w:spacing w:val="0"/>
          <w:kern w:val="0"/>
          <w:sz w:val="30"/>
          <w:szCs w:val="30"/>
          <w:lang w:val="en-US" w:eastAsia="zh-CN" w:bidi="ar"/>
        </w:rPr>
        <w:t>全力做优绿色低碳服务配套。</w:t>
      </w:r>
      <w:r>
        <w:rPr>
          <w:rFonts w:hint="eastAsia" w:ascii="仿宋" w:hAnsi="仿宋" w:eastAsia="仿宋" w:cs="仿宋"/>
          <w:i w:val="0"/>
          <w:iCs w:val="0"/>
          <w:caps w:val="0"/>
          <w:color w:val="333333"/>
          <w:spacing w:val="0"/>
          <w:kern w:val="0"/>
          <w:sz w:val="30"/>
          <w:szCs w:val="30"/>
          <w:lang w:val="en-US" w:eastAsia="zh-CN" w:bidi="ar"/>
        </w:rPr>
        <w:t>支持专业服务龙头企业参与绿色低碳创新实体、平台建设，搭建绿色服务对接平台。加强产业联动，支持具备条件的专业服务机构响应绿色金融、对外贸易等行业需求，开展系统工具开发、数据服务、绿色认证、绿色资产评估、产品碳足迹核算、碳标签认证、专题培训等业务交流。</w:t>
      </w:r>
    </w:p>
    <w:p>
      <w:pPr>
        <w:pStyle w:val="3"/>
        <w:keepNext w:val="0"/>
        <w:keepLines w:val="0"/>
        <w:widowControl/>
        <w:suppressLineNumbers w:val="0"/>
        <w:spacing w:after="156" w:afterAutospacing="0" w:line="375" w:lineRule="atLeast"/>
        <w:ind w:left="0" w:firstLine="602"/>
      </w:pPr>
      <w:r>
        <w:rPr>
          <w:rFonts w:hint="eastAsia" w:ascii="宋体" w:hAnsi="宋体" w:eastAsia="宋体" w:cs="宋体"/>
          <w:b/>
          <w:bCs/>
          <w:i w:val="0"/>
          <w:iCs w:val="0"/>
          <w:caps w:val="0"/>
          <w:color w:val="333333"/>
          <w:spacing w:val="0"/>
          <w:sz w:val="30"/>
          <w:szCs w:val="30"/>
        </w:rPr>
        <w:t>（二）科技助绿，提高核心竞争力</w:t>
      </w:r>
    </w:p>
    <w:p>
      <w:pPr>
        <w:pStyle w:val="4"/>
        <w:keepNext w:val="0"/>
        <w:keepLines w:val="0"/>
        <w:widowControl/>
        <w:suppressLineNumbers w:val="0"/>
        <w:spacing w:line="375" w:lineRule="atLeast"/>
        <w:ind w:left="0" w:firstLine="602"/>
      </w:pPr>
      <w:r>
        <w:rPr>
          <w:b/>
          <w:bCs/>
          <w:i w:val="0"/>
          <w:iCs w:val="0"/>
          <w:caps w:val="0"/>
          <w:color w:val="333333"/>
          <w:spacing w:val="0"/>
        </w:rPr>
        <w:t>1</w:t>
      </w:r>
      <w:r>
        <w:rPr>
          <w:rFonts w:hint="eastAsia" w:ascii="仿宋" w:hAnsi="仿宋" w:eastAsia="仿宋" w:cs="仿宋"/>
          <w:b/>
          <w:bCs/>
          <w:i w:val="0"/>
          <w:iCs w:val="0"/>
          <w:caps w:val="0"/>
          <w:color w:val="333333"/>
          <w:spacing w:val="0"/>
          <w:sz w:val="30"/>
          <w:szCs w:val="30"/>
        </w:rPr>
        <w:t>、提升绿色低碳技术创新能力</w:t>
      </w:r>
    </w:p>
    <w:p>
      <w:pPr>
        <w:keepNext w:val="0"/>
        <w:keepLines w:val="0"/>
        <w:widowControl/>
        <w:suppressLineNumbers w:val="0"/>
        <w:spacing w:before="0" w:beforeAutospacing="1" w:after="0" w:afterAutospacing="1" w:line="30" w:lineRule="atLeast"/>
        <w:ind w:left="0" w:right="0" w:firstLine="602"/>
        <w:jc w:val="left"/>
      </w:pPr>
      <w:r>
        <w:rPr>
          <w:rFonts w:hint="eastAsia" w:ascii="仿宋" w:hAnsi="仿宋" w:eastAsia="仿宋" w:cs="仿宋"/>
          <w:b/>
          <w:bCs/>
          <w:i w:val="0"/>
          <w:iCs w:val="0"/>
          <w:caps w:val="0"/>
          <w:color w:val="333333"/>
          <w:spacing w:val="0"/>
          <w:kern w:val="0"/>
          <w:sz w:val="30"/>
          <w:szCs w:val="30"/>
          <w:lang w:val="en-US" w:eastAsia="zh-CN" w:bidi="ar"/>
        </w:rPr>
        <w:t>集中攻关重点技术创新。</w:t>
      </w:r>
      <w:r>
        <w:rPr>
          <w:rFonts w:hint="eastAsia" w:ascii="仿宋" w:hAnsi="仿宋" w:eastAsia="仿宋" w:cs="仿宋"/>
          <w:i w:val="0"/>
          <w:iCs w:val="0"/>
          <w:caps w:val="0"/>
          <w:color w:val="333333"/>
          <w:spacing w:val="0"/>
          <w:kern w:val="0"/>
          <w:sz w:val="30"/>
          <w:szCs w:val="30"/>
          <w:lang w:val="en-US" w:eastAsia="zh-CN" w:bidi="ar"/>
        </w:rPr>
        <w:t>对应黄浦区碳达峰碳中和工作需求，瞄准高效能源利用、绿色低碳建造、数智化转型、循环经济四个领域，加快绿色低碳先进适用技术研发攻关，包括光伏组件、新型储能、海上风机、微电网系统、新型建材等部件设计和工艺改进，能源计量和监控、建筑高性能调适、BIM、建筑性能模拟、驾驶辅助等系统开发和创新应用，碳排放因子库、碳足迹核算模型、</w:t>
      </w:r>
      <w:r>
        <w:rPr>
          <w:rFonts w:hint="default" w:ascii="Times New Roman" w:hAnsi="Times New Roman" w:eastAsia="仿宋" w:cs="Times New Roman"/>
          <w:i w:val="0"/>
          <w:iCs w:val="0"/>
          <w:caps w:val="0"/>
          <w:color w:val="333333"/>
          <w:spacing w:val="0"/>
          <w:kern w:val="0"/>
          <w:sz w:val="30"/>
          <w:szCs w:val="30"/>
          <w:lang w:val="en-US" w:eastAsia="zh-CN" w:bidi="ar"/>
        </w:rPr>
        <w:t>AI</w:t>
      </w:r>
      <w:r>
        <w:rPr>
          <w:rFonts w:hint="eastAsia" w:ascii="仿宋" w:hAnsi="仿宋" w:eastAsia="仿宋" w:cs="仿宋"/>
          <w:i w:val="0"/>
          <w:iCs w:val="0"/>
          <w:caps w:val="0"/>
          <w:color w:val="333333"/>
          <w:spacing w:val="0"/>
          <w:kern w:val="0"/>
          <w:sz w:val="30"/>
          <w:szCs w:val="30"/>
          <w:lang w:val="en-US" w:eastAsia="zh-CN" w:bidi="ar"/>
        </w:rPr>
        <w:t>数据处理模型等工具整合和软件升级。</w:t>
      </w:r>
    </w:p>
    <w:p>
      <w:pPr>
        <w:keepNext w:val="0"/>
        <w:keepLines w:val="0"/>
        <w:widowControl/>
        <w:suppressLineNumbers w:val="0"/>
        <w:spacing w:before="0" w:beforeAutospacing="1" w:after="0" w:afterAutospacing="1" w:line="30" w:lineRule="atLeast"/>
        <w:ind w:left="0" w:right="0" w:firstLine="602"/>
        <w:jc w:val="left"/>
      </w:pPr>
      <w:r>
        <w:rPr>
          <w:rFonts w:hint="eastAsia" w:ascii="仿宋" w:hAnsi="仿宋" w:eastAsia="仿宋" w:cs="仿宋"/>
          <w:b/>
          <w:bCs/>
          <w:i w:val="0"/>
          <w:iCs w:val="0"/>
          <w:caps w:val="0"/>
          <w:color w:val="333333"/>
          <w:spacing w:val="0"/>
          <w:kern w:val="0"/>
          <w:sz w:val="30"/>
          <w:szCs w:val="30"/>
          <w:lang w:val="en-US" w:eastAsia="zh-CN" w:bidi="ar"/>
        </w:rPr>
        <w:t>全面提升绿色低碳创新能力。</w:t>
      </w:r>
      <w:r>
        <w:rPr>
          <w:rFonts w:hint="eastAsia" w:ascii="仿宋" w:hAnsi="仿宋" w:eastAsia="仿宋" w:cs="仿宋"/>
          <w:i w:val="0"/>
          <w:iCs w:val="0"/>
          <w:caps w:val="0"/>
          <w:color w:val="333333"/>
          <w:spacing w:val="0"/>
          <w:kern w:val="0"/>
          <w:sz w:val="30"/>
          <w:szCs w:val="30"/>
          <w:lang w:val="en-US" w:eastAsia="zh-CN" w:bidi="ar"/>
        </w:rPr>
        <w:t>对应重点技术方向，加强自有技术企业引入。支持区内企业主导或参与国家、本市绿色低碳重点技术研究、关键零部件和材料开发、核心工艺优化、系统改造提升等项目。加强绿色低碳类科创载体平台建设，支持国家级、市级绿色低碳孵化平台落地。鼓励绿色低碳产业龙头企业集合高等院校、科研机构等创新资源组建任务型创新联合体，围绕绿色低碳领域关键共性技术、前沿技术和颠覆性技术开展技术攻关。推动“技术</w:t>
      </w:r>
      <w:r>
        <w:rPr>
          <w:rFonts w:hint="default" w:ascii="Helvetica" w:hAnsi="Helvetica" w:eastAsia="Helvetica" w:cs="Helvetica"/>
          <w:i w:val="0"/>
          <w:iCs w:val="0"/>
          <w:caps w:val="0"/>
          <w:color w:val="333333"/>
          <w:spacing w:val="0"/>
          <w:kern w:val="0"/>
          <w:sz w:val="24"/>
          <w:szCs w:val="24"/>
          <w:lang w:val="en-US" w:eastAsia="zh-CN" w:bidi="ar"/>
        </w:rPr>
        <w:t>+</w:t>
      </w:r>
      <w:r>
        <w:rPr>
          <w:rFonts w:hint="eastAsia" w:ascii="仿宋" w:hAnsi="仿宋" w:eastAsia="仿宋" w:cs="仿宋"/>
          <w:i w:val="0"/>
          <w:iCs w:val="0"/>
          <w:caps w:val="0"/>
          <w:color w:val="333333"/>
          <w:spacing w:val="0"/>
          <w:kern w:val="0"/>
          <w:sz w:val="24"/>
          <w:szCs w:val="24"/>
          <w:lang w:val="en-US" w:eastAsia="zh-CN" w:bidi="ar"/>
        </w:rPr>
        <w:t>金融</w:t>
      </w:r>
      <w:r>
        <w:rPr>
          <w:rFonts w:hint="default" w:ascii="Times New Roman" w:hAnsi="Times New Roman" w:eastAsia="Helvetica" w:cs="Times New Roman"/>
          <w:i w:val="0"/>
          <w:iCs w:val="0"/>
          <w:caps w:val="0"/>
          <w:color w:val="333333"/>
          <w:spacing w:val="0"/>
          <w:kern w:val="0"/>
          <w:sz w:val="24"/>
          <w:szCs w:val="24"/>
          <w:lang w:val="en-US" w:eastAsia="zh-CN" w:bidi="ar"/>
        </w:rPr>
        <w:t>+</w:t>
      </w:r>
      <w:r>
        <w:rPr>
          <w:rFonts w:hint="eastAsia" w:ascii="仿宋" w:hAnsi="仿宋" w:eastAsia="仿宋" w:cs="仿宋"/>
          <w:i w:val="0"/>
          <w:iCs w:val="0"/>
          <w:caps w:val="0"/>
          <w:color w:val="333333"/>
          <w:spacing w:val="0"/>
          <w:kern w:val="0"/>
          <w:sz w:val="24"/>
          <w:szCs w:val="24"/>
          <w:lang w:val="en-US" w:eastAsia="zh-CN" w:bidi="ar"/>
        </w:rPr>
        <w:t>应用</w:t>
      </w:r>
      <w:r>
        <w:rPr>
          <w:rFonts w:hint="default" w:ascii="Times New Roman" w:hAnsi="Times New Roman" w:eastAsia="Helvetica" w:cs="Times New Roman"/>
          <w:i w:val="0"/>
          <w:iCs w:val="0"/>
          <w:caps w:val="0"/>
          <w:color w:val="333333"/>
          <w:spacing w:val="0"/>
          <w:kern w:val="0"/>
          <w:sz w:val="24"/>
          <w:szCs w:val="24"/>
          <w:lang w:val="en-US" w:eastAsia="zh-CN" w:bidi="ar"/>
        </w:rPr>
        <w:t>”</w:t>
      </w:r>
      <w:r>
        <w:rPr>
          <w:rFonts w:hint="eastAsia" w:ascii="仿宋" w:hAnsi="仿宋" w:eastAsia="仿宋" w:cs="仿宋"/>
          <w:i w:val="0"/>
          <w:iCs w:val="0"/>
          <w:caps w:val="0"/>
          <w:color w:val="333333"/>
          <w:spacing w:val="0"/>
          <w:kern w:val="0"/>
          <w:sz w:val="24"/>
          <w:szCs w:val="24"/>
          <w:lang w:val="en-US" w:eastAsia="zh-CN" w:bidi="ar"/>
        </w:rPr>
        <w:t>的绿色技术示范推广模式，</w:t>
      </w:r>
      <w:r>
        <w:rPr>
          <w:rFonts w:hint="eastAsia" w:ascii="仿宋" w:hAnsi="仿宋" w:eastAsia="仿宋" w:cs="仿宋"/>
          <w:i w:val="0"/>
          <w:iCs w:val="0"/>
          <w:caps w:val="0"/>
          <w:color w:val="333333"/>
          <w:spacing w:val="0"/>
          <w:kern w:val="0"/>
          <w:sz w:val="30"/>
          <w:szCs w:val="30"/>
          <w:lang w:val="en-US" w:eastAsia="zh-CN" w:bidi="ar"/>
        </w:rPr>
        <w:t>支持企业、金融机构、科研机构合作建立绿色技术创新项目孵化器、创新创业基地。</w:t>
      </w:r>
    </w:p>
    <w:p>
      <w:pPr>
        <w:pStyle w:val="4"/>
        <w:keepNext w:val="0"/>
        <w:keepLines w:val="0"/>
        <w:widowControl/>
        <w:suppressLineNumbers w:val="0"/>
        <w:spacing w:line="375" w:lineRule="atLeast"/>
        <w:ind w:left="0" w:firstLine="602"/>
      </w:pPr>
      <w:r>
        <w:rPr>
          <w:b/>
          <w:bCs/>
          <w:i w:val="0"/>
          <w:iCs w:val="0"/>
          <w:caps w:val="0"/>
          <w:color w:val="333333"/>
          <w:spacing w:val="0"/>
        </w:rPr>
        <w:t>2</w:t>
      </w:r>
      <w:r>
        <w:rPr>
          <w:rFonts w:hint="eastAsia" w:ascii="仿宋" w:hAnsi="仿宋" w:eastAsia="仿宋" w:cs="仿宋"/>
          <w:b/>
          <w:bCs/>
          <w:i w:val="0"/>
          <w:iCs w:val="0"/>
          <w:caps w:val="0"/>
          <w:color w:val="333333"/>
          <w:spacing w:val="0"/>
          <w:sz w:val="30"/>
          <w:szCs w:val="30"/>
        </w:rPr>
        <w:t>、加快重点领域先进适用技术推广应用</w:t>
      </w:r>
    </w:p>
    <w:p>
      <w:pPr>
        <w:keepNext w:val="0"/>
        <w:keepLines w:val="0"/>
        <w:widowControl/>
        <w:suppressLineNumbers w:val="0"/>
        <w:spacing w:before="0" w:beforeAutospacing="1" w:after="0" w:afterAutospacing="1" w:line="30" w:lineRule="atLeast"/>
        <w:ind w:left="0" w:right="0" w:firstLine="602"/>
        <w:jc w:val="left"/>
      </w:pPr>
      <w:r>
        <w:rPr>
          <w:rFonts w:hint="eastAsia" w:ascii="仿宋" w:hAnsi="仿宋" w:eastAsia="仿宋" w:cs="仿宋"/>
          <w:b/>
          <w:bCs/>
          <w:i w:val="0"/>
          <w:iCs w:val="0"/>
          <w:caps w:val="0"/>
          <w:color w:val="333333"/>
          <w:spacing w:val="0"/>
          <w:kern w:val="0"/>
          <w:sz w:val="30"/>
          <w:szCs w:val="30"/>
          <w:lang w:val="en-US" w:eastAsia="zh-CN" w:bidi="ar"/>
        </w:rPr>
        <w:t>应用推广绿色低碳技术和产品。</w:t>
      </w:r>
      <w:r>
        <w:rPr>
          <w:rFonts w:hint="eastAsia" w:ascii="仿宋" w:hAnsi="仿宋" w:eastAsia="仿宋" w:cs="仿宋"/>
          <w:i w:val="0"/>
          <w:iCs w:val="0"/>
          <w:caps w:val="0"/>
          <w:color w:val="333333"/>
          <w:spacing w:val="0"/>
          <w:kern w:val="0"/>
          <w:sz w:val="30"/>
          <w:szCs w:val="30"/>
          <w:lang w:val="en-US" w:eastAsia="zh-CN" w:bidi="ar"/>
        </w:rPr>
        <w:t>对于已通过实验阶段的新技术新产品，在确保安全的前提下，鼓励采用试点方式开展小批量推广；对于已具备商业化应用条件的新技术新产品，支持规模化推广应用。对接区内城市更新、社区升级、企业转型、建筑改造等绿色低碳技术需求，选取一批水平先进、经济性好、适用性强的绿色低碳技术、装备和产品，通过现场会、专项推介会、专家指导、专项诊断等形式开展推广活动，搭建供需对接平台。定期编制发布黄浦区绿色低碳技术、装备和产品应用场景案例，引导新技术、新装备、新产品规模化应用。</w:t>
      </w:r>
    </w:p>
    <w:p>
      <w:pPr>
        <w:pStyle w:val="3"/>
        <w:keepNext w:val="0"/>
        <w:keepLines w:val="0"/>
        <w:widowControl/>
        <w:suppressLineNumbers w:val="0"/>
        <w:spacing w:after="156" w:afterAutospacing="0" w:line="375" w:lineRule="atLeast"/>
        <w:ind w:left="0" w:firstLine="602"/>
      </w:pPr>
      <w:r>
        <w:rPr>
          <w:rFonts w:hint="eastAsia" w:ascii="宋体" w:hAnsi="宋体" w:eastAsia="宋体" w:cs="宋体"/>
          <w:b/>
          <w:bCs/>
          <w:i w:val="0"/>
          <w:iCs w:val="0"/>
          <w:caps w:val="0"/>
          <w:color w:val="333333"/>
          <w:spacing w:val="0"/>
          <w:sz w:val="30"/>
          <w:szCs w:val="30"/>
        </w:rPr>
        <w:t>（三）消费重绿，强化需求引导</w:t>
      </w:r>
    </w:p>
    <w:p>
      <w:pPr>
        <w:pStyle w:val="4"/>
        <w:keepNext w:val="0"/>
        <w:keepLines w:val="0"/>
        <w:widowControl/>
        <w:suppressLineNumbers w:val="0"/>
        <w:spacing w:line="375" w:lineRule="atLeast"/>
        <w:ind w:left="0" w:firstLine="602"/>
      </w:pPr>
      <w:r>
        <w:rPr>
          <w:b/>
          <w:bCs/>
          <w:i w:val="0"/>
          <w:iCs w:val="0"/>
          <w:caps w:val="0"/>
          <w:color w:val="333333"/>
          <w:spacing w:val="0"/>
        </w:rPr>
        <w:t>1</w:t>
      </w:r>
      <w:r>
        <w:rPr>
          <w:rFonts w:hint="eastAsia" w:ascii="仿宋" w:hAnsi="仿宋" w:eastAsia="仿宋" w:cs="仿宋"/>
          <w:b/>
          <w:bCs/>
          <w:i w:val="0"/>
          <w:iCs w:val="0"/>
          <w:caps w:val="0"/>
          <w:color w:val="333333"/>
          <w:spacing w:val="0"/>
          <w:sz w:val="30"/>
          <w:szCs w:val="30"/>
        </w:rPr>
        <w:t>、引导重点消费领域绿色转型</w:t>
      </w:r>
    </w:p>
    <w:p>
      <w:pPr>
        <w:keepNext w:val="0"/>
        <w:keepLines w:val="0"/>
        <w:widowControl/>
        <w:suppressLineNumbers w:val="0"/>
        <w:spacing w:before="0" w:beforeAutospacing="1" w:after="0" w:afterAutospacing="1" w:line="30" w:lineRule="atLeast"/>
        <w:ind w:left="0" w:right="0" w:firstLine="602"/>
        <w:jc w:val="left"/>
      </w:pPr>
      <w:r>
        <w:rPr>
          <w:rFonts w:hint="eastAsia" w:ascii="仿宋" w:hAnsi="仿宋" w:eastAsia="仿宋" w:cs="仿宋"/>
          <w:b/>
          <w:bCs/>
          <w:i w:val="0"/>
          <w:iCs w:val="0"/>
          <w:caps w:val="0"/>
          <w:color w:val="333333"/>
          <w:spacing w:val="0"/>
          <w:kern w:val="0"/>
          <w:sz w:val="30"/>
          <w:szCs w:val="30"/>
          <w:lang w:val="en-US" w:eastAsia="zh-CN" w:bidi="ar"/>
        </w:rPr>
        <w:t>重点引导零售、餐饮、旅游、会展等领域绿色消费转型。</w:t>
      </w:r>
      <w:r>
        <w:rPr>
          <w:rFonts w:hint="eastAsia" w:ascii="仿宋" w:hAnsi="仿宋" w:eastAsia="仿宋" w:cs="仿宋"/>
          <w:i w:val="0"/>
          <w:iCs w:val="0"/>
          <w:caps w:val="0"/>
          <w:color w:val="333333"/>
          <w:spacing w:val="0"/>
          <w:kern w:val="0"/>
          <w:sz w:val="30"/>
          <w:szCs w:val="30"/>
          <w:lang w:val="en-US" w:eastAsia="zh-CN" w:bidi="ar"/>
        </w:rPr>
        <w:t>支持区内国际国内时尚品牌主动宣传绿色消费理念，引领绿色消费新风尚。鼓励区内商场、品牌店等设立绿色产品、再生产品销售专区，举办线上线下专场展销活动。支持各类连锁品牌在黄浦区创建绿色门店。鼓励区内企业开展绿色品牌设计和创建，培育一批具有较强市场影响力的黄浦绿色品牌。支持区内餐饮龙头企业开展绿色餐饮标准研究，推动开展绿色餐厅、绿色餐饮企业和绿色餐饮街区创建活动。支持旅行社合作编制</w:t>
      </w:r>
      <w:r>
        <w:rPr>
          <w:rFonts w:hint="eastAsia" w:ascii="仿宋" w:hAnsi="仿宋" w:eastAsia="仿宋" w:cs="仿宋"/>
          <w:i w:val="0"/>
          <w:iCs w:val="0"/>
          <w:caps w:val="0"/>
          <w:color w:val="333333"/>
          <w:spacing w:val="0"/>
          <w:kern w:val="0"/>
          <w:sz w:val="24"/>
          <w:szCs w:val="24"/>
          <w:lang w:val="en-US" w:eastAsia="zh-CN" w:bidi="ar"/>
        </w:rPr>
        <w:t>绿色旅游消费公约或指南，加强公益宣传，规范引导景区、旅行社、游客等践行绿色旅游消费。</w:t>
      </w:r>
      <w:r>
        <w:rPr>
          <w:rFonts w:hint="eastAsia" w:ascii="仿宋" w:hAnsi="仿宋" w:eastAsia="仿宋" w:cs="仿宋"/>
          <w:i w:val="0"/>
          <w:iCs w:val="0"/>
          <w:caps w:val="0"/>
          <w:color w:val="333333"/>
          <w:spacing w:val="0"/>
          <w:kern w:val="0"/>
          <w:sz w:val="30"/>
          <w:szCs w:val="30"/>
          <w:lang w:val="en-US" w:eastAsia="zh-CN" w:bidi="ar"/>
        </w:rPr>
        <w:t>支持会展企业践行“低碳办会”、“零碳办会”，优先采用模块化、装配式、可回收构件、再生绿色材料、节能设备等布展。</w:t>
      </w:r>
    </w:p>
    <w:p>
      <w:pPr>
        <w:pStyle w:val="4"/>
        <w:keepNext w:val="0"/>
        <w:keepLines w:val="0"/>
        <w:widowControl/>
        <w:suppressLineNumbers w:val="0"/>
        <w:spacing w:line="375" w:lineRule="atLeast"/>
        <w:ind w:left="0" w:firstLine="602"/>
      </w:pPr>
      <w:r>
        <w:rPr>
          <w:rFonts w:hint="eastAsia" w:ascii="仿宋" w:hAnsi="仿宋" w:eastAsia="仿宋" w:cs="仿宋"/>
          <w:b/>
          <w:bCs/>
          <w:i w:val="0"/>
          <w:iCs w:val="0"/>
          <w:caps w:val="0"/>
          <w:color w:val="333333"/>
          <w:spacing w:val="0"/>
          <w:sz w:val="30"/>
          <w:szCs w:val="30"/>
        </w:rPr>
        <w:t>2、推进公共机构消费绿色转型</w:t>
      </w:r>
    </w:p>
    <w:p>
      <w:pPr>
        <w:keepNext w:val="0"/>
        <w:keepLines w:val="0"/>
        <w:widowControl/>
        <w:suppressLineNumbers w:val="0"/>
        <w:spacing w:before="0" w:beforeAutospacing="1" w:after="0" w:afterAutospacing="1" w:line="30" w:lineRule="atLeast"/>
        <w:ind w:left="0" w:right="0" w:firstLine="600"/>
        <w:jc w:val="left"/>
      </w:pPr>
      <w:r>
        <w:rPr>
          <w:rFonts w:hint="eastAsia" w:ascii="仿宋" w:hAnsi="仿宋" w:eastAsia="仿宋" w:cs="仿宋"/>
          <w:b/>
          <w:bCs/>
          <w:i w:val="0"/>
          <w:iCs w:val="0"/>
          <w:caps w:val="0"/>
          <w:color w:val="333333"/>
          <w:spacing w:val="0"/>
          <w:kern w:val="0"/>
          <w:sz w:val="30"/>
          <w:szCs w:val="30"/>
          <w:lang w:val="en-US" w:eastAsia="zh-CN" w:bidi="ar"/>
        </w:rPr>
        <w:t>发挥公共机构绿色消费示范引领作用。</w:t>
      </w:r>
      <w:r>
        <w:rPr>
          <w:rFonts w:hint="eastAsia" w:ascii="仿宋" w:hAnsi="仿宋" w:eastAsia="仿宋" w:cs="仿宋"/>
          <w:i w:val="0"/>
          <w:iCs w:val="0"/>
          <w:caps w:val="0"/>
          <w:color w:val="333333"/>
          <w:spacing w:val="0"/>
          <w:kern w:val="0"/>
          <w:sz w:val="30"/>
          <w:szCs w:val="30"/>
          <w:lang w:val="en-US" w:eastAsia="zh-CN" w:bidi="ar"/>
        </w:rPr>
        <w:t>加大政府机关和公共机构绿色采购力度，逐步将绿色采购制度扩展至国有企业。积极推行绿色办公，鼓励无纸化办公、双面打印，鼓励使用再生制品。全面推动各类机关、企事业单位、学校等采购使用具有绿色低碳认证标识的制服、校服。</w:t>
      </w:r>
      <w:r>
        <w:rPr>
          <w:rFonts w:hint="eastAsia" w:ascii="仿宋" w:hAnsi="仿宋" w:eastAsia="仿宋" w:cs="仿宋"/>
          <w:b w:val="0"/>
          <w:bCs w:val="0"/>
          <w:i w:val="0"/>
          <w:iCs w:val="0"/>
          <w:caps w:val="0"/>
          <w:color w:val="333333"/>
          <w:spacing w:val="0"/>
          <w:kern w:val="0"/>
          <w:sz w:val="30"/>
          <w:szCs w:val="30"/>
          <w:lang w:val="en-US" w:eastAsia="zh-CN" w:bidi="ar"/>
        </w:rPr>
        <w:t>大力提倡公务节俭作风，</w:t>
      </w:r>
      <w:r>
        <w:rPr>
          <w:rFonts w:hint="eastAsia" w:ascii="仿宋" w:hAnsi="仿宋" w:eastAsia="仿宋" w:cs="仿宋"/>
          <w:i w:val="0"/>
          <w:iCs w:val="0"/>
          <w:caps w:val="0"/>
          <w:color w:val="333333"/>
          <w:spacing w:val="0"/>
          <w:kern w:val="0"/>
          <w:sz w:val="30"/>
          <w:szCs w:val="30"/>
          <w:lang w:val="en-US" w:eastAsia="zh-CN" w:bidi="ar"/>
        </w:rPr>
        <w:t>规范各类公务活动开支，提高视频会议占比，严格公务用车管理，鼓励节俭举办各类活动。推动党政机关、企事业单位、学校等加强用餐管理，深化绿色食堂、绿色厨房建设，厉行反食品浪费措施。</w:t>
      </w:r>
    </w:p>
    <w:p>
      <w:pPr>
        <w:pStyle w:val="4"/>
        <w:keepNext w:val="0"/>
        <w:keepLines w:val="0"/>
        <w:widowControl/>
        <w:suppressLineNumbers w:val="0"/>
        <w:spacing w:line="375" w:lineRule="atLeast"/>
        <w:ind w:left="0" w:firstLine="602"/>
      </w:pPr>
      <w:r>
        <w:rPr>
          <w:b/>
          <w:bCs/>
          <w:i w:val="0"/>
          <w:iCs w:val="0"/>
          <w:caps w:val="0"/>
          <w:color w:val="333333"/>
          <w:spacing w:val="0"/>
        </w:rPr>
        <w:t>3</w:t>
      </w:r>
      <w:r>
        <w:rPr>
          <w:rFonts w:hint="eastAsia" w:ascii="仿宋" w:hAnsi="仿宋" w:eastAsia="仿宋" w:cs="仿宋"/>
          <w:b/>
          <w:bCs/>
          <w:i w:val="0"/>
          <w:iCs w:val="0"/>
          <w:caps w:val="0"/>
          <w:color w:val="333333"/>
          <w:spacing w:val="0"/>
          <w:sz w:val="30"/>
          <w:szCs w:val="30"/>
        </w:rPr>
        <w:t>、拓宽闲置资源共享和交易渠道</w:t>
      </w:r>
    </w:p>
    <w:p>
      <w:pPr>
        <w:keepNext w:val="0"/>
        <w:keepLines w:val="0"/>
        <w:widowControl/>
        <w:suppressLineNumbers w:val="0"/>
        <w:spacing w:before="0" w:beforeAutospacing="1" w:after="0" w:afterAutospacing="1" w:line="30" w:lineRule="atLeast"/>
        <w:ind w:left="0" w:right="0" w:firstLine="602"/>
        <w:jc w:val="left"/>
      </w:pPr>
      <w:r>
        <w:rPr>
          <w:rFonts w:hint="eastAsia" w:ascii="仿宋" w:hAnsi="仿宋" w:eastAsia="仿宋" w:cs="仿宋"/>
          <w:b/>
          <w:bCs/>
          <w:i w:val="0"/>
          <w:iCs w:val="0"/>
          <w:caps w:val="0"/>
          <w:color w:val="333333"/>
          <w:spacing w:val="0"/>
          <w:kern w:val="0"/>
          <w:sz w:val="30"/>
          <w:szCs w:val="30"/>
          <w:lang w:val="en-US" w:eastAsia="zh-CN" w:bidi="ar"/>
        </w:rPr>
        <w:t>合理发展共享经济和二手交易。</w:t>
      </w:r>
      <w:r>
        <w:rPr>
          <w:rFonts w:hint="eastAsia" w:ascii="仿宋" w:hAnsi="仿宋" w:eastAsia="仿宋" w:cs="仿宋"/>
          <w:i w:val="0"/>
          <w:iCs w:val="0"/>
          <w:caps w:val="0"/>
          <w:color w:val="333333"/>
          <w:spacing w:val="0"/>
          <w:kern w:val="0"/>
          <w:sz w:val="30"/>
          <w:szCs w:val="30"/>
          <w:lang w:val="en-US" w:eastAsia="zh-CN" w:bidi="ar"/>
        </w:rPr>
        <w:t>有序发展出行、货运等共享经济，鼓励闲置物品共享交换。积极发展车辆、家电、电子产品、服装等二手交易，鼓励二手交易市场和平台建设。鼓励有条件的街道利用辖区空闲土地有序发展旧货市场，鼓励商场、社区定期举办二手交易活动。鼓励区内企业开展二手商品鉴定、评估、分级等标准研究，开展二手商品检测、评测服务。</w:t>
      </w:r>
    </w:p>
    <w:p>
      <w:pPr>
        <w:keepNext w:val="0"/>
        <w:keepLines w:val="0"/>
        <w:widowControl/>
        <w:suppressLineNumbers w:val="0"/>
        <w:spacing w:before="0" w:beforeAutospacing="1" w:after="0" w:afterAutospacing="1" w:line="30" w:lineRule="atLeast"/>
        <w:ind w:left="0" w:right="0" w:firstLine="602"/>
        <w:jc w:val="left"/>
      </w:pPr>
      <w:r>
        <w:rPr>
          <w:rFonts w:hint="eastAsia" w:ascii="仿宋" w:hAnsi="仿宋" w:eastAsia="仿宋" w:cs="仿宋"/>
          <w:b/>
          <w:bCs/>
          <w:i w:val="0"/>
          <w:iCs w:val="0"/>
          <w:caps w:val="0"/>
          <w:color w:val="333333"/>
          <w:spacing w:val="0"/>
          <w:kern w:val="0"/>
          <w:sz w:val="30"/>
          <w:szCs w:val="30"/>
          <w:lang w:val="en-US" w:eastAsia="zh-CN" w:bidi="ar"/>
        </w:rPr>
        <w:t>积极建设可循环旧物回收体系。</w:t>
      </w:r>
      <w:r>
        <w:rPr>
          <w:rFonts w:hint="eastAsia" w:ascii="仿宋" w:hAnsi="仿宋" w:eastAsia="仿宋" w:cs="仿宋"/>
          <w:i w:val="0"/>
          <w:iCs w:val="0"/>
          <w:caps w:val="0"/>
          <w:color w:val="333333"/>
          <w:spacing w:val="0"/>
          <w:kern w:val="0"/>
          <w:sz w:val="30"/>
          <w:szCs w:val="30"/>
          <w:lang w:val="en-US" w:eastAsia="zh-CN" w:bidi="ar"/>
        </w:rPr>
        <w:t>在具备条件的社区、办公楼宇合理布局设置旧衣、废纸等可循环旧物智能回收设施，逐步扩展智能回收设施覆盖范围。鼓励尚未布局智能回收设施的社区、办公楼宇与具备资质的企业合作，以定期回收、上门回收等方式满足旧物回收需求。</w:t>
      </w:r>
    </w:p>
    <w:p>
      <w:pPr>
        <w:pStyle w:val="3"/>
        <w:keepNext w:val="0"/>
        <w:keepLines w:val="0"/>
        <w:widowControl/>
        <w:suppressLineNumbers w:val="0"/>
        <w:spacing w:after="156" w:afterAutospacing="0" w:line="375" w:lineRule="atLeast"/>
        <w:ind w:left="0" w:firstLine="602"/>
      </w:pPr>
      <w:r>
        <w:rPr>
          <w:rFonts w:hint="eastAsia" w:ascii="宋体" w:hAnsi="宋体" w:eastAsia="宋体" w:cs="宋体"/>
          <w:b/>
          <w:bCs/>
          <w:i w:val="0"/>
          <w:iCs w:val="0"/>
          <w:caps w:val="0"/>
          <w:color w:val="333333"/>
          <w:spacing w:val="0"/>
          <w:sz w:val="30"/>
          <w:szCs w:val="30"/>
        </w:rPr>
        <w:t>（四）场景添绿，拓展多元化应用</w:t>
      </w:r>
    </w:p>
    <w:p>
      <w:pPr>
        <w:pStyle w:val="4"/>
        <w:keepNext w:val="0"/>
        <w:keepLines w:val="0"/>
        <w:widowControl/>
        <w:suppressLineNumbers w:val="0"/>
        <w:spacing w:line="375" w:lineRule="atLeast"/>
        <w:ind w:left="0" w:firstLine="602"/>
      </w:pPr>
      <w:r>
        <w:rPr>
          <w:rFonts w:hint="eastAsia" w:ascii="仿宋" w:hAnsi="仿宋" w:eastAsia="仿宋" w:cs="仿宋"/>
          <w:b/>
          <w:bCs/>
          <w:i w:val="0"/>
          <w:iCs w:val="0"/>
          <w:caps w:val="0"/>
          <w:color w:val="333333"/>
          <w:spacing w:val="0"/>
          <w:sz w:val="30"/>
          <w:szCs w:val="30"/>
        </w:rPr>
        <w:t>1、重点建设绿色低碳经济四大场景</w:t>
      </w:r>
    </w:p>
    <w:p>
      <w:pPr>
        <w:keepNext w:val="0"/>
        <w:keepLines w:val="0"/>
        <w:widowControl/>
        <w:suppressLineNumbers w:val="0"/>
        <w:spacing w:before="0" w:beforeAutospacing="1" w:after="0" w:afterAutospacing="1" w:line="30" w:lineRule="atLeast"/>
        <w:ind w:left="0" w:right="0" w:firstLine="600"/>
        <w:jc w:val="left"/>
      </w:pPr>
      <w:r>
        <w:rPr>
          <w:rFonts w:hint="eastAsia" w:ascii="仿宋" w:hAnsi="仿宋" w:eastAsia="仿宋" w:cs="仿宋"/>
          <w:i w:val="0"/>
          <w:iCs w:val="0"/>
          <w:caps w:val="0"/>
          <w:color w:val="333333"/>
          <w:spacing w:val="0"/>
          <w:kern w:val="0"/>
          <w:sz w:val="30"/>
          <w:szCs w:val="30"/>
          <w:lang w:val="en-US" w:eastAsia="zh-CN" w:bidi="ar"/>
        </w:rPr>
        <w:t>重点打造本区绿色低碳技术集成、两化融合服务等经典应用场景。</w:t>
      </w:r>
    </w:p>
    <w:p>
      <w:pPr>
        <w:keepNext w:val="0"/>
        <w:keepLines w:val="0"/>
        <w:widowControl/>
        <w:suppressLineNumbers w:val="0"/>
        <w:spacing w:before="0" w:beforeAutospacing="1" w:after="0" w:afterAutospacing="1" w:line="30" w:lineRule="atLeast"/>
        <w:ind w:left="0" w:right="0" w:firstLine="602"/>
        <w:jc w:val="left"/>
      </w:pPr>
      <w:r>
        <w:rPr>
          <w:rFonts w:hint="eastAsia" w:ascii="仿宋" w:hAnsi="仿宋" w:eastAsia="仿宋" w:cs="仿宋"/>
          <w:b/>
          <w:bCs/>
          <w:i w:val="0"/>
          <w:iCs w:val="0"/>
          <w:caps w:val="0"/>
          <w:color w:val="333333"/>
          <w:spacing w:val="0"/>
          <w:kern w:val="0"/>
          <w:sz w:val="30"/>
          <w:szCs w:val="30"/>
          <w:lang w:val="en-US" w:eastAsia="zh-CN" w:bidi="ar"/>
        </w:rPr>
        <w:t>多元虚拟电厂。</w:t>
      </w:r>
      <w:r>
        <w:rPr>
          <w:rFonts w:hint="eastAsia" w:ascii="仿宋" w:hAnsi="仿宋" w:eastAsia="仿宋" w:cs="仿宋"/>
          <w:i w:val="0"/>
          <w:iCs w:val="0"/>
          <w:caps w:val="0"/>
          <w:color w:val="333333"/>
          <w:spacing w:val="0"/>
          <w:kern w:val="0"/>
          <w:sz w:val="30"/>
          <w:szCs w:val="30"/>
          <w:lang w:val="en-US" w:eastAsia="zh-CN" w:bidi="ar"/>
        </w:rPr>
        <w:t>进一步扩大黄浦区虚拟电厂参与主体，持续扩展商业建筑虚拟电厂响应范围，逐步推动新能源车充电桩、5G基站参与虚拟电厂响应，到</w:t>
      </w:r>
      <w:r>
        <w:rPr>
          <w:rFonts w:hint="default" w:ascii="Times New Roman" w:hAnsi="Times New Roman" w:eastAsia="仿宋" w:cs="Times New Roman"/>
          <w:i w:val="0"/>
          <w:iCs w:val="0"/>
          <w:caps w:val="0"/>
          <w:color w:val="333333"/>
          <w:spacing w:val="0"/>
          <w:kern w:val="0"/>
          <w:sz w:val="30"/>
          <w:szCs w:val="30"/>
          <w:lang w:val="en-US" w:eastAsia="zh-CN" w:bidi="ar"/>
        </w:rPr>
        <w:t>2</w:t>
      </w:r>
      <w:r>
        <w:rPr>
          <w:rFonts w:hint="default" w:ascii="Helvetica" w:hAnsi="Helvetica" w:eastAsia="Helvetica" w:cs="Helvetica"/>
          <w:i w:val="0"/>
          <w:iCs w:val="0"/>
          <w:caps w:val="0"/>
          <w:color w:val="333333"/>
          <w:spacing w:val="0"/>
          <w:kern w:val="0"/>
          <w:sz w:val="24"/>
          <w:szCs w:val="24"/>
          <w:lang w:val="en-US" w:eastAsia="zh-CN" w:bidi="ar"/>
        </w:rPr>
        <w:t>025</w:t>
      </w:r>
      <w:r>
        <w:rPr>
          <w:rFonts w:hint="eastAsia" w:ascii="仿宋" w:hAnsi="仿宋" w:eastAsia="仿宋" w:cs="仿宋"/>
          <w:i w:val="0"/>
          <w:iCs w:val="0"/>
          <w:caps w:val="0"/>
          <w:color w:val="333333"/>
          <w:spacing w:val="0"/>
          <w:kern w:val="0"/>
          <w:sz w:val="30"/>
          <w:szCs w:val="30"/>
          <w:lang w:val="en-US" w:eastAsia="zh-CN" w:bidi="ar"/>
        </w:rPr>
        <w:t>年，提高虚拟发电能力至</w:t>
      </w:r>
      <w:r>
        <w:rPr>
          <w:rFonts w:hint="default" w:ascii="Helvetica" w:hAnsi="Helvetica" w:eastAsia="Helvetica" w:cs="Helvetica"/>
          <w:i w:val="0"/>
          <w:iCs w:val="0"/>
          <w:caps w:val="0"/>
          <w:color w:val="333333"/>
          <w:spacing w:val="0"/>
          <w:kern w:val="0"/>
          <w:sz w:val="24"/>
          <w:szCs w:val="24"/>
          <w:lang w:val="en-US" w:eastAsia="zh-CN" w:bidi="ar"/>
        </w:rPr>
        <w:t>100</w:t>
      </w:r>
      <w:r>
        <w:rPr>
          <w:rFonts w:hint="eastAsia" w:ascii="仿宋" w:hAnsi="仿宋" w:eastAsia="仿宋" w:cs="仿宋"/>
          <w:i w:val="0"/>
          <w:iCs w:val="0"/>
          <w:caps w:val="0"/>
          <w:color w:val="333333"/>
          <w:spacing w:val="0"/>
          <w:kern w:val="0"/>
          <w:sz w:val="30"/>
          <w:szCs w:val="30"/>
          <w:lang w:val="en-US" w:eastAsia="zh-CN" w:bidi="ar"/>
        </w:rPr>
        <w:t>兆瓦。</w:t>
      </w:r>
    </w:p>
    <w:p>
      <w:pPr>
        <w:keepNext w:val="0"/>
        <w:keepLines w:val="0"/>
        <w:widowControl/>
        <w:suppressLineNumbers w:val="0"/>
        <w:spacing w:before="0" w:beforeAutospacing="1" w:after="0" w:afterAutospacing="1" w:line="30" w:lineRule="atLeast"/>
        <w:ind w:left="0" w:right="0" w:firstLine="602"/>
        <w:jc w:val="left"/>
      </w:pPr>
      <w:r>
        <w:rPr>
          <w:rFonts w:hint="eastAsia" w:ascii="仿宋" w:hAnsi="仿宋" w:eastAsia="仿宋" w:cs="仿宋"/>
          <w:b/>
          <w:bCs/>
          <w:i w:val="0"/>
          <w:iCs w:val="0"/>
          <w:caps w:val="0"/>
          <w:color w:val="333333"/>
          <w:spacing w:val="0"/>
          <w:kern w:val="0"/>
          <w:sz w:val="30"/>
          <w:szCs w:val="30"/>
          <w:lang w:val="en-US" w:eastAsia="zh-CN" w:bidi="ar"/>
        </w:rPr>
        <w:t>黄浦智慧数据网。</w:t>
      </w:r>
      <w:r>
        <w:rPr>
          <w:rFonts w:hint="eastAsia" w:ascii="仿宋" w:hAnsi="仿宋" w:eastAsia="仿宋" w:cs="仿宋"/>
          <w:i w:val="0"/>
          <w:iCs w:val="0"/>
          <w:caps w:val="0"/>
          <w:color w:val="333333"/>
          <w:spacing w:val="0"/>
          <w:kern w:val="0"/>
          <w:sz w:val="30"/>
          <w:szCs w:val="30"/>
          <w:lang w:val="en-US" w:eastAsia="zh-CN" w:bidi="ar"/>
        </w:rPr>
        <w:t>鼓励区内企业、建筑业主、物业管理公司等主体建设智慧能源管理系统。推动企业与专业机构合作，统一能源监控和数据采集标准。支持企业系统与区碳排放智慧监管服务平台实现数据对接，形成覆盖全区的智慧数据网。</w:t>
      </w:r>
    </w:p>
    <w:p>
      <w:pPr>
        <w:keepNext w:val="0"/>
        <w:keepLines w:val="0"/>
        <w:widowControl/>
        <w:suppressLineNumbers w:val="0"/>
        <w:spacing w:before="0" w:beforeAutospacing="1" w:after="0" w:afterAutospacing="1" w:line="30" w:lineRule="atLeast"/>
        <w:ind w:left="0" w:right="0" w:firstLine="602"/>
        <w:jc w:val="left"/>
      </w:pPr>
      <w:r>
        <w:rPr>
          <w:rFonts w:hint="eastAsia" w:ascii="仿宋" w:hAnsi="仿宋" w:eastAsia="仿宋" w:cs="仿宋"/>
          <w:b/>
          <w:bCs/>
          <w:i w:val="0"/>
          <w:iCs w:val="0"/>
          <w:caps w:val="0"/>
          <w:color w:val="333333"/>
          <w:spacing w:val="0"/>
          <w:kern w:val="0"/>
          <w:sz w:val="30"/>
          <w:szCs w:val="30"/>
          <w:lang w:val="en-US" w:eastAsia="zh-CN" w:bidi="ar"/>
        </w:rPr>
        <w:t>多层立体分布式光伏示范区。</w:t>
      </w:r>
      <w:r>
        <w:rPr>
          <w:rFonts w:hint="eastAsia" w:ascii="仿宋" w:hAnsi="仿宋" w:eastAsia="仿宋" w:cs="仿宋"/>
          <w:i w:val="0"/>
          <w:iCs w:val="0"/>
          <w:caps w:val="0"/>
          <w:color w:val="333333"/>
          <w:spacing w:val="0"/>
          <w:kern w:val="0"/>
          <w:sz w:val="30"/>
          <w:szCs w:val="30"/>
          <w:lang w:val="en-US" w:eastAsia="zh-CN" w:bidi="ar"/>
        </w:rPr>
        <w:t>排摸区内光伏资源，整合整片屋顶、标准化幕墙、连廊、步道等资源，以项目打包方式与优质光伏供应商对接，推进分布式光伏建设，到2</w:t>
      </w:r>
      <w:r>
        <w:rPr>
          <w:rFonts w:hint="default" w:ascii="Helvetica" w:hAnsi="Helvetica" w:eastAsia="Helvetica" w:cs="Helvetica"/>
          <w:i w:val="0"/>
          <w:iCs w:val="0"/>
          <w:caps w:val="0"/>
          <w:color w:val="333333"/>
          <w:spacing w:val="0"/>
          <w:kern w:val="0"/>
          <w:sz w:val="24"/>
          <w:szCs w:val="24"/>
          <w:lang w:val="en-US" w:eastAsia="zh-CN" w:bidi="ar"/>
        </w:rPr>
        <w:t>025</w:t>
      </w:r>
      <w:r>
        <w:rPr>
          <w:rFonts w:hint="eastAsia" w:ascii="仿宋" w:hAnsi="仿宋" w:eastAsia="仿宋" w:cs="仿宋"/>
          <w:i w:val="0"/>
          <w:iCs w:val="0"/>
          <w:caps w:val="0"/>
          <w:color w:val="333333"/>
          <w:spacing w:val="0"/>
          <w:kern w:val="0"/>
          <w:sz w:val="30"/>
          <w:szCs w:val="30"/>
          <w:lang w:val="en-US" w:eastAsia="zh-CN" w:bidi="ar"/>
        </w:rPr>
        <w:t>年，建设完成1-</w:t>
      </w:r>
      <w:r>
        <w:rPr>
          <w:rFonts w:hint="default" w:ascii="Helvetica" w:hAnsi="Helvetica" w:eastAsia="Helvetica" w:cs="Helvetica"/>
          <w:i w:val="0"/>
          <w:iCs w:val="0"/>
          <w:caps w:val="0"/>
          <w:color w:val="333333"/>
          <w:spacing w:val="0"/>
          <w:kern w:val="0"/>
          <w:sz w:val="24"/>
          <w:szCs w:val="24"/>
          <w:lang w:val="en-US" w:eastAsia="zh-CN" w:bidi="ar"/>
        </w:rPr>
        <w:t>2</w:t>
      </w:r>
      <w:r>
        <w:rPr>
          <w:rFonts w:hint="eastAsia" w:ascii="仿宋" w:hAnsi="仿宋" w:eastAsia="仿宋" w:cs="仿宋"/>
          <w:i w:val="0"/>
          <w:iCs w:val="0"/>
          <w:caps w:val="0"/>
          <w:color w:val="333333"/>
          <w:spacing w:val="0"/>
          <w:kern w:val="0"/>
          <w:sz w:val="30"/>
          <w:szCs w:val="30"/>
          <w:lang w:val="en-US" w:eastAsia="zh-CN" w:bidi="ar"/>
        </w:rPr>
        <w:t>个多层立体分布式光伏示范点，累计完成新增光伏装机容量1万千瓦。</w:t>
      </w:r>
    </w:p>
    <w:p>
      <w:pPr>
        <w:keepNext w:val="0"/>
        <w:keepLines w:val="0"/>
        <w:widowControl/>
        <w:suppressLineNumbers w:val="0"/>
        <w:spacing w:before="0" w:beforeAutospacing="1" w:after="0" w:afterAutospacing="1" w:line="30" w:lineRule="atLeast"/>
        <w:ind w:left="0" w:right="0" w:firstLine="602"/>
        <w:jc w:val="left"/>
      </w:pPr>
      <w:r>
        <w:rPr>
          <w:rFonts w:hint="eastAsia" w:ascii="仿宋" w:hAnsi="仿宋" w:eastAsia="仿宋" w:cs="仿宋"/>
          <w:b/>
          <w:bCs/>
          <w:i w:val="0"/>
          <w:iCs w:val="0"/>
          <w:caps w:val="0"/>
          <w:color w:val="333333"/>
          <w:spacing w:val="0"/>
          <w:kern w:val="0"/>
          <w:sz w:val="30"/>
          <w:szCs w:val="30"/>
          <w:lang w:val="en-US" w:eastAsia="zh-CN" w:bidi="ar"/>
        </w:rPr>
        <w:t>黄浦绿色消费季。</w:t>
      </w:r>
      <w:r>
        <w:rPr>
          <w:rFonts w:hint="eastAsia" w:ascii="仿宋" w:hAnsi="仿宋" w:eastAsia="仿宋" w:cs="仿宋"/>
          <w:i w:val="0"/>
          <w:iCs w:val="0"/>
          <w:caps w:val="0"/>
          <w:color w:val="333333"/>
          <w:spacing w:val="0"/>
          <w:kern w:val="0"/>
          <w:sz w:val="30"/>
          <w:szCs w:val="30"/>
          <w:lang w:val="en-US" w:eastAsia="zh-CN" w:bidi="ar"/>
        </w:rPr>
        <w:t>结合本市“五五购物节”等商业活动，鼓励区内电商、商场、连锁店、餐饮等集中展示绿色产品，联合园区、行业协会、学校、社会组织等举办绿色低碳宣传活动。推动吃、住、行、游、购、娱等消费补贴向绿色低碳产品倾斜。推动黄浦区碳普惠平台同步开发“绿色消费季积分翻倍”场景，消费者在活动期间购买绿色产品领取额外积分奖励。</w:t>
      </w:r>
    </w:p>
    <w:p>
      <w:pPr>
        <w:pStyle w:val="4"/>
        <w:keepNext w:val="0"/>
        <w:keepLines w:val="0"/>
        <w:widowControl/>
        <w:suppressLineNumbers w:val="0"/>
        <w:spacing w:line="375" w:lineRule="atLeast"/>
        <w:ind w:left="0" w:firstLine="602"/>
      </w:pPr>
      <w:r>
        <w:rPr>
          <w:rFonts w:hint="eastAsia" w:ascii="仿宋" w:hAnsi="仿宋" w:eastAsia="仿宋" w:cs="仿宋"/>
          <w:b/>
          <w:bCs/>
          <w:i w:val="0"/>
          <w:iCs w:val="0"/>
          <w:caps w:val="0"/>
          <w:color w:val="333333"/>
          <w:spacing w:val="0"/>
          <w:sz w:val="30"/>
          <w:szCs w:val="30"/>
        </w:rPr>
        <w:t>2、探索各具特色的低碳零碳试点示范</w:t>
      </w:r>
    </w:p>
    <w:p>
      <w:pPr>
        <w:keepNext w:val="0"/>
        <w:keepLines w:val="0"/>
        <w:widowControl/>
        <w:suppressLineNumbers w:val="0"/>
        <w:spacing w:before="0" w:beforeAutospacing="1" w:after="0" w:afterAutospacing="1" w:line="30" w:lineRule="atLeast"/>
        <w:ind w:left="0" w:right="0" w:firstLine="602"/>
        <w:jc w:val="left"/>
      </w:pPr>
      <w:r>
        <w:rPr>
          <w:rFonts w:hint="eastAsia" w:ascii="仿宋" w:hAnsi="仿宋" w:eastAsia="仿宋" w:cs="仿宋"/>
          <w:b/>
          <w:bCs/>
          <w:i w:val="0"/>
          <w:iCs w:val="0"/>
          <w:caps w:val="0"/>
          <w:color w:val="333333"/>
          <w:spacing w:val="0"/>
          <w:kern w:val="0"/>
          <w:sz w:val="30"/>
          <w:szCs w:val="30"/>
          <w:lang w:val="en-US" w:eastAsia="zh-CN" w:bidi="ar"/>
        </w:rPr>
        <w:t>持续开展绿色低碳技术集成应用和机制模式创新。</w:t>
      </w:r>
      <w:r>
        <w:rPr>
          <w:rFonts w:hint="eastAsia" w:ascii="仿宋" w:hAnsi="仿宋" w:eastAsia="仿宋" w:cs="仿宋"/>
          <w:i w:val="0"/>
          <w:iCs w:val="0"/>
          <w:caps w:val="0"/>
          <w:color w:val="333333"/>
          <w:spacing w:val="0"/>
          <w:kern w:val="0"/>
          <w:sz w:val="30"/>
          <w:szCs w:val="30"/>
          <w:lang w:val="en-US" w:eastAsia="zh-CN" w:bidi="ar"/>
        </w:rPr>
        <w:t>鼓励低碳发展实践区、低碳社区、气候韧性社区、零碳楼宇、零碳企事业单位等各类试点示范项目建设。支持区内龙头企业开展企业自身及供应链碳中和试点，提出碳中和目标和承诺。鼓励具备条件的街道开展绿色低碳多场景集中试点，连点成线，集线成面打造绿色低碳生活圈。支持具备条件的项目申报上海市碳达峰碳中和首批试点创建，鼓励提高试点建设水平，鼓励申报国家级示范试点项目。</w:t>
      </w:r>
    </w:p>
    <w:p>
      <w:pPr>
        <w:pStyle w:val="3"/>
        <w:keepNext w:val="0"/>
        <w:keepLines w:val="0"/>
        <w:widowControl/>
        <w:suppressLineNumbers w:val="0"/>
        <w:spacing w:after="156" w:afterAutospacing="0" w:line="375" w:lineRule="atLeast"/>
        <w:ind w:left="0" w:firstLine="602"/>
      </w:pPr>
      <w:r>
        <w:rPr>
          <w:rFonts w:hint="eastAsia" w:ascii="宋体" w:hAnsi="宋体" w:eastAsia="宋体" w:cs="宋体"/>
          <w:b/>
          <w:bCs/>
          <w:i w:val="0"/>
          <w:iCs w:val="0"/>
          <w:caps w:val="0"/>
          <w:color w:val="333333"/>
          <w:spacing w:val="0"/>
          <w:sz w:val="30"/>
          <w:szCs w:val="30"/>
        </w:rPr>
        <w:t>（五）供应链转绿，完善评估认证体系</w:t>
      </w:r>
    </w:p>
    <w:p>
      <w:pPr>
        <w:pStyle w:val="4"/>
        <w:keepNext w:val="0"/>
        <w:keepLines w:val="0"/>
        <w:widowControl/>
        <w:suppressLineNumbers w:val="0"/>
        <w:spacing w:line="375" w:lineRule="atLeast"/>
        <w:ind w:left="0" w:firstLine="602"/>
      </w:pPr>
      <w:r>
        <w:rPr>
          <w:b/>
          <w:bCs/>
          <w:i w:val="0"/>
          <w:iCs w:val="0"/>
          <w:caps w:val="0"/>
          <w:color w:val="333333"/>
          <w:spacing w:val="0"/>
        </w:rPr>
        <w:t>1</w:t>
      </w:r>
      <w:r>
        <w:rPr>
          <w:rFonts w:hint="eastAsia" w:ascii="仿宋" w:hAnsi="仿宋" w:eastAsia="仿宋" w:cs="仿宋"/>
          <w:b/>
          <w:bCs/>
          <w:i w:val="0"/>
          <w:iCs w:val="0"/>
          <w:caps w:val="0"/>
          <w:color w:val="333333"/>
          <w:spacing w:val="0"/>
          <w:sz w:val="30"/>
          <w:szCs w:val="30"/>
        </w:rPr>
        <w:t>、完善绿色供应链服务体系</w:t>
      </w:r>
    </w:p>
    <w:p>
      <w:pPr>
        <w:keepNext w:val="0"/>
        <w:keepLines w:val="0"/>
        <w:widowControl/>
        <w:suppressLineNumbers w:val="0"/>
        <w:spacing w:before="0" w:beforeAutospacing="1" w:after="0" w:afterAutospacing="1" w:line="30" w:lineRule="atLeast"/>
        <w:ind w:left="0" w:right="0" w:firstLine="602"/>
        <w:jc w:val="left"/>
      </w:pPr>
      <w:r>
        <w:rPr>
          <w:rFonts w:hint="eastAsia" w:ascii="仿宋" w:hAnsi="仿宋" w:eastAsia="仿宋" w:cs="仿宋"/>
          <w:b/>
          <w:bCs/>
          <w:i w:val="0"/>
          <w:iCs w:val="0"/>
          <w:caps w:val="0"/>
          <w:color w:val="333333"/>
          <w:spacing w:val="0"/>
          <w:kern w:val="0"/>
          <w:sz w:val="30"/>
          <w:szCs w:val="30"/>
          <w:lang w:val="en-US" w:eastAsia="zh-CN" w:bidi="ar"/>
        </w:rPr>
        <w:t>推动开展绿色供应链转型。</w:t>
      </w:r>
      <w:r>
        <w:rPr>
          <w:rFonts w:hint="eastAsia" w:ascii="仿宋" w:hAnsi="仿宋" w:eastAsia="仿宋" w:cs="仿宋"/>
          <w:i w:val="0"/>
          <w:iCs w:val="0"/>
          <w:caps w:val="0"/>
          <w:color w:val="333333"/>
          <w:spacing w:val="0"/>
          <w:kern w:val="0"/>
          <w:sz w:val="30"/>
          <w:szCs w:val="30"/>
          <w:lang w:val="en-US" w:eastAsia="zh-CN" w:bidi="ar"/>
        </w:rPr>
        <w:t>鼓励企业开展绿色设计、选择绿色材料、实施绿色采购、推行绿色包装、开展绿色运输、做好废弃产品回收处理，实现全生命周期绿色环保。</w:t>
      </w:r>
      <w:r>
        <w:rPr>
          <w:rFonts w:hint="eastAsia" w:ascii="仿宋" w:hAnsi="仿宋" w:eastAsia="仿宋" w:cs="仿宋"/>
          <w:i w:val="0"/>
          <w:iCs w:val="0"/>
          <w:caps w:val="0"/>
          <w:color w:val="333333"/>
          <w:spacing w:val="0"/>
          <w:kern w:val="0"/>
          <w:sz w:val="24"/>
          <w:szCs w:val="24"/>
          <w:lang w:val="en-US" w:eastAsia="zh-CN" w:bidi="ar"/>
        </w:rPr>
        <w:t>鼓励国有企业率先推进绿色供应链转型。</w:t>
      </w:r>
      <w:r>
        <w:rPr>
          <w:rFonts w:hint="eastAsia" w:ascii="仿宋" w:hAnsi="仿宋" w:eastAsia="仿宋" w:cs="仿宋"/>
          <w:i w:val="0"/>
          <w:iCs w:val="0"/>
          <w:caps w:val="0"/>
          <w:color w:val="333333"/>
          <w:spacing w:val="0"/>
          <w:kern w:val="0"/>
          <w:sz w:val="30"/>
          <w:szCs w:val="30"/>
          <w:lang w:val="en-US" w:eastAsia="zh-CN" w:bidi="ar"/>
        </w:rPr>
        <w:t>推动企业环境和碳排放信息公开，引导督促企业选择绿色供应商</w:t>
      </w:r>
      <w:r>
        <w:rPr>
          <w:rFonts w:hint="eastAsia" w:ascii="仿宋" w:hAnsi="仿宋" w:eastAsia="仿宋" w:cs="仿宋"/>
          <w:i w:val="0"/>
          <w:iCs w:val="0"/>
          <w:caps w:val="0"/>
          <w:color w:val="333333"/>
          <w:spacing w:val="0"/>
          <w:kern w:val="0"/>
          <w:sz w:val="24"/>
          <w:szCs w:val="24"/>
          <w:lang w:val="en-US" w:eastAsia="zh-CN" w:bidi="ar"/>
        </w:rPr>
        <w:t>，带动上游供应商和服务商绿色化改造</w:t>
      </w:r>
      <w:r>
        <w:rPr>
          <w:rFonts w:hint="eastAsia" w:ascii="仿宋" w:hAnsi="仿宋" w:eastAsia="仿宋" w:cs="仿宋"/>
          <w:i w:val="0"/>
          <w:iCs w:val="0"/>
          <w:caps w:val="0"/>
          <w:color w:val="333333"/>
          <w:spacing w:val="0"/>
          <w:kern w:val="0"/>
          <w:sz w:val="30"/>
          <w:szCs w:val="30"/>
          <w:lang w:val="en-US" w:eastAsia="zh-CN" w:bidi="ar"/>
        </w:rPr>
        <w:t>。</w:t>
      </w:r>
    </w:p>
    <w:p>
      <w:pPr>
        <w:keepNext w:val="0"/>
        <w:keepLines w:val="0"/>
        <w:widowControl/>
        <w:suppressLineNumbers w:val="0"/>
        <w:spacing w:before="0" w:beforeAutospacing="1" w:after="0" w:afterAutospacing="1" w:line="30" w:lineRule="atLeast"/>
        <w:ind w:left="0" w:right="0" w:firstLine="602"/>
        <w:jc w:val="left"/>
      </w:pPr>
      <w:r>
        <w:rPr>
          <w:rFonts w:hint="eastAsia" w:ascii="仿宋" w:hAnsi="仿宋" w:eastAsia="仿宋" w:cs="仿宋"/>
          <w:b/>
          <w:bCs/>
          <w:i w:val="0"/>
          <w:iCs w:val="0"/>
          <w:caps w:val="0"/>
          <w:color w:val="333333"/>
          <w:spacing w:val="0"/>
          <w:kern w:val="0"/>
          <w:sz w:val="30"/>
          <w:szCs w:val="30"/>
          <w:lang w:val="en-US" w:eastAsia="zh-CN" w:bidi="ar"/>
        </w:rPr>
        <w:t>拓展供应链转型服务供给。</w:t>
      </w:r>
      <w:r>
        <w:rPr>
          <w:rFonts w:hint="eastAsia" w:ascii="仿宋" w:hAnsi="仿宋" w:eastAsia="仿宋" w:cs="仿宋"/>
          <w:i w:val="0"/>
          <w:iCs w:val="0"/>
          <w:caps w:val="0"/>
          <w:color w:val="333333"/>
          <w:spacing w:val="0"/>
          <w:kern w:val="0"/>
          <w:sz w:val="30"/>
          <w:szCs w:val="30"/>
          <w:lang w:val="en-US" w:eastAsia="zh-CN" w:bidi="ar"/>
        </w:rPr>
        <w:t>促进商贸企业绿色升级，支持区内商贸企业打造绿色供应链协同平台。鼓励行业协会通过制定规范、培训咨询、倡导自律等方式提高行业供应链绿色化水平。</w:t>
      </w:r>
    </w:p>
    <w:p>
      <w:pPr>
        <w:pStyle w:val="4"/>
        <w:keepNext w:val="0"/>
        <w:keepLines w:val="0"/>
        <w:widowControl/>
        <w:suppressLineNumbers w:val="0"/>
        <w:spacing w:line="375" w:lineRule="atLeast"/>
        <w:ind w:left="0" w:firstLine="602"/>
      </w:pPr>
      <w:r>
        <w:rPr>
          <w:b/>
          <w:bCs/>
          <w:i w:val="0"/>
          <w:iCs w:val="0"/>
          <w:caps w:val="0"/>
          <w:color w:val="333333"/>
          <w:spacing w:val="0"/>
        </w:rPr>
        <w:t>2</w:t>
      </w:r>
      <w:r>
        <w:rPr>
          <w:rFonts w:hint="eastAsia" w:ascii="仿宋" w:hAnsi="仿宋" w:eastAsia="仿宋" w:cs="仿宋"/>
          <w:b/>
          <w:bCs/>
          <w:i w:val="0"/>
          <w:iCs w:val="0"/>
          <w:caps w:val="0"/>
          <w:color w:val="333333"/>
          <w:spacing w:val="0"/>
          <w:sz w:val="30"/>
          <w:szCs w:val="30"/>
        </w:rPr>
        <w:t>、加强绿色产品认证和追踪能力建设</w:t>
      </w:r>
    </w:p>
    <w:p>
      <w:pPr>
        <w:keepNext w:val="0"/>
        <w:keepLines w:val="0"/>
        <w:widowControl/>
        <w:suppressLineNumbers w:val="0"/>
        <w:spacing w:before="0" w:beforeAutospacing="1" w:after="0" w:afterAutospacing="1" w:line="30" w:lineRule="atLeast"/>
        <w:ind w:left="0" w:right="0" w:firstLine="602"/>
        <w:jc w:val="left"/>
      </w:pPr>
      <w:r>
        <w:rPr>
          <w:rFonts w:hint="eastAsia" w:ascii="仿宋" w:hAnsi="仿宋" w:eastAsia="仿宋" w:cs="仿宋"/>
          <w:b/>
          <w:bCs/>
          <w:i w:val="0"/>
          <w:iCs w:val="0"/>
          <w:caps w:val="0"/>
          <w:color w:val="333333"/>
          <w:spacing w:val="0"/>
          <w:kern w:val="0"/>
          <w:sz w:val="30"/>
          <w:szCs w:val="30"/>
          <w:lang w:val="en-US" w:eastAsia="zh-CN" w:bidi="ar"/>
        </w:rPr>
        <w:t>加速构建绿色产品标准和认证体系。</w:t>
      </w:r>
      <w:r>
        <w:rPr>
          <w:rFonts w:hint="eastAsia" w:ascii="仿宋" w:hAnsi="仿宋" w:eastAsia="仿宋" w:cs="仿宋"/>
          <w:i w:val="0"/>
          <w:iCs w:val="0"/>
          <w:caps w:val="0"/>
          <w:color w:val="333333"/>
          <w:spacing w:val="0"/>
          <w:kern w:val="0"/>
          <w:sz w:val="30"/>
          <w:szCs w:val="30"/>
          <w:lang w:val="en-US" w:eastAsia="zh-CN" w:bidi="ar"/>
        </w:rPr>
        <w:t>支持区内企业对接国际标准，主导或参与绿色低碳相关国际、国家和行业标准制修订。鼓励企业制定专业服务、商贸服务等领域绿色低碳类企业标准。完善绿色产品认证规则，推动区内相关专业服务企业采用统一的绿色产品分类和评价标准清单。健全碳标识制度，鼓励区内外贸企业与相关制造企业合作开展重点外贸产品碳足迹认证，完善关键产品碳足迹数据核算和追溯体系。</w:t>
      </w:r>
    </w:p>
    <w:p>
      <w:pPr>
        <w:keepNext w:val="0"/>
        <w:keepLines w:val="0"/>
        <w:widowControl/>
        <w:suppressLineNumbers w:val="0"/>
        <w:spacing w:before="0" w:beforeAutospacing="1" w:after="0" w:afterAutospacing="1" w:line="30" w:lineRule="atLeast"/>
        <w:ind w:left="0" w:right="0" w:firstLine="602"/>
        <w:jc w:val="left"/>
      </w:pPr>
      <w:r>
        <w:rPr>
          <w:rFonts w:hint="eastAsia" w:ascii="仿宋" w:hAnsi="仿宋" w:eastAsia="仿宋" w:cs="仿宋"/>
          <w:b/>
          <w:bCs/>
          <w:i w:val="0"/>
          <w:iCs w:val="0"/>
          <w:caps w:val="0"/>
          <w:color w:val="333333"/>
          <w:spacing w:val="0"/>
          <w:kern w:val="0"/>
          <w:sz w:val="30"/>
          <w:szCs w:val="30"/>
          <w:lang w:val="en-US" w:eastAsia="zh-CN" w:bidi="ar"/>
        </w:rPr>
        <w:t>主动推进绿色标准互认互通。</w:t>
      </w:r>
      <w:r>
        <w:rPr>
          <w:rFonts w:hint="eastAsia" w:ascii="仿宋" w:hAnsi="仿宋" w:eastAsia="仿宋" w:cs="仿宋"/>
          <w:i w:val="0"/>
          <w:iCs w:val="0"/>
          <w:caps w:val="0"/>
          <w:color w:val="333333"/>
          <w:spacing w:val="0"/>
          <w:kern w:val="0"/>
          <w:sz w:val="30"/>
          <w:szCs w:val="30"/>
          <w:lang w:val="en-US" w:eastAsia="zh-CN" w:bidi="ar"/>
        </w:rPr>
        <w:t>鼓励区内企业积极参与国际绿色产品、低碳产品、碳足迹等评定合作，做好绿色贸易规则与进出口政策的衔接。加强绿色认证区域合作，推动区内龙头企业与周边省市同行业企业建立绿色认证联盟，参与长三角绿色认证先行区建设。</w:t>
      </w:r>
    </w:p>
    <w:p>
      <w:pPr>
        <w:pStyle w:val="3"/>
        <w:keepNext w:val="0"/>
        <w:keepLines w:val="0"/>
        <w:widowControl/>
        <w:suppressLineNumbers w:val="0"/>
        <w:spacing w:after="156" w:afterAutospacing="0" w:line="375" w:lineRule="atLeast"/>
        <w:ind w:left="0" w:firstLine="602"/>
      </w:pPr>
      <w:r>
        <w:rPr>
          <w:rFonts w:hint="eastAsia" w:ascii="宋体" w:hAnsi="宋体" w:eastAsia="宋体" w:cs="宋体"/>
          <w:b/>
          <w:bCs/>
          <w:i w:val="0"/>
          <w:iCs w:val="0"/>
          <w:caps w:val="0"/>
          <w:color w:val="333333"/>
          <w:spacing w:val="0"/>
        </w:rPr>
        <w:t>（</w:t>
      </w:r>
      <w:r>
        <w:rPr>
          <w:rFonts w:hint="eastAsia" w:ascii="宋体" w:hAnsi="宋体" w:eastAsia="宋体" w:cs="宋体"/>
          <w:b/>
          <w:bCs/>
          <w:i w:val="0"/>
          <w:iCs w:val="0"/>
          <w:caps w:val="0"/>
          <w:color w:val="333333"/>
          <w:spacing w:val="0"/>
          <w:sz w:val="30"/>
          <w:szCs w:val="30"/>
        </w:rPr>
        <w:t>六）公共服务增绿，加强综合管理</w:t>
      </w:r>
    </w:p>
    <w:p>
      <w:pPr>
        <w:pStyle w:val="4"/>
        <w:keepNext w:val="0"/>
        <w:keepLines w:val="0"/>
        <w:widowControl/>
        <w:suppressLineNumbers w:val="0"/>
        <w:spacing w:line="375" w:lineRule="atLeast"/>
        <w:ind w:left="0" w:firstLine="602"/>
      </w:pPr>
      <w:r>
        <w:rPr>
          <w:rFonts w:hint="eastAsia" w:ascii="仿宋" w:hAnsi="仿宋" w:eastAsia="仿宋" w:cs="仿宋"/>
          <w:b/>
          <w:bCs/>
          <w:i w:val="0"/>
          <w:iCs w:val="0"/>
          <w:caps w:val="0"/>
          <w:color w:val="333333"/>
          <w:spacing w:val="0"/>
          <w:sz w:val="30"/>
          <w:szCs w:val="30"/>
        </w:rPr>
        <w:t>1、全面推进重点领域基础设施绿色低碳升级</w:t>
      </w:r>
    </w:p>
    <w:p>
      <w:pPr>
        <w:keepNext w:val="0"/>
        <w:keepLines w:val="0"/>
        <w:widowControl/>
        <w:suppressLineNumbers w:val="0"/>
        <w:spacing w:before="0" w:beforeAutospacing="1" w:after="0" w:afterAutospacing="1" w:line="30" w:lineRule="atLeast"/>
        <w:ind w:left="0" w:right="0" w:firstLine="602"/>
        <w:jc w:val="left"/>
      </w:pPr>
      <w:r>
        <w:rPr>
          <w:rFonts w:hint="eastAsia" w:ascii="仿宋" w:hAnsi="仿宋" w:eastAsia="仿宋" w:cs="仿宋"/>
          <w:b/>
          <w:bCs/>
          <w:i w:val="0"/>
          <w:iCs w:val="0"/>
          <w:caps w:val="0"/>
          <w:color w:val="333333"/>
          <w:spacing w:val="0"/>
          <w:kern w:val="0"/>
          <w:sz w:val="30"/>
          <w:szCs w:val="30"/>
          <w:lang w:val="en-US" w:eastAsia="zh-CN" w:bidi="ar"/>
        </w:rPr>
        <w:t>加快落实重点领域转型目标。</w:t>
      </w:r>
      <w:r>
        <w:rPr>
          <w:rFonts w:hint="eastAsia" w:ascii="仿宋" w:hAnsi="仿宋" w:eastAsia="仿宋" w:cs="仿宋"/>
          <w:i w:val="0"/>
          <w:iCs w:val="0"/>
          <w:caps w:val="0"/>
          <w:color w:val="333333"/>
          <w:spacing w:val="0"/>
          <w:kern w:val="0"/>
          <w:sz w:val="30"/>
          <w:szCs w:val="30"/>
          <w:lang w:val="en-US" w:eastAsia="zh-CN" w:bidi="ar"/>
        </w:rPr>
        <w:t>推动低碳建筑建设、存量建筑节能改造，落实《黄浦区碳达峰行动方案》零碳建筑建设和改造目标。提升可再生能源在建筑和交通领域应用，按照“能建尽建”的原则，积极推进建筑楼宇和交通枢纽可再生能源开发。加快建设开放共享、多彩可及的高品质生态空间，系统推进公园城市建设，提升城市绿化供给。持续推进“美丽街区”和“美丽街镇”建设。</w:t>
      </w:r>
    </w:p>
    <w:p>
      <w:pPr>
        <w:keepNext w:val="0"/>
        <w:keepLines w:val="0"/>
        <w:widowControl/>
        <w:suppressLineNumbers w:val="0"/>
        <w:spacing w:before="0" w:beforeAutospacing="1" w:after="0" w:afterAutospacing="1" w:line="30" w:lineRule="atLeast"/>
        <w:ind w:left="0" w:right="0" w:firstLine="602"/>
        <w:jc w:val="left"/>
      </w:pPr>
      <w:r>
        <w:rPr>
          <w:rFonts w:hint="eastAsia" w:ascii="仿宋" w:hAnsi="仿宋" w:eastAsia="仿宋" w:cs="仿宋"/>
          <w:b/>
          <w:bCs/>
          <w:i w:val="0"/>
          <w:iCs w:val="0"/>
          <w:caps w:val="0"/>
          <w:color w:val="333333"/>
          <w:spacing w:val="0"/>
          <w:kern w:val="0"/>
          <w:sz w:val="30"/>
          <w:szCs w:val="30"/>
          <w:lang w:val="en-US" w:eastAsia="zh-CN" w:bidi="ar"/>
        </w:rPr>
        <w:t>优化新型设施管理体系。</w:t>
      </w:r>
      <w:r>
        <w:rPr>
          <w:rFonts w:hint="eastAsia" w:ascii="仿宋" w:hAnsi="仿宋" w:eastAsia="仿宋" w:cs="仿宋"/>
          <w:i w:val="0"/>
          <w:iCs w:val="0"/>
          <w:caps w:val="0"/>
          <w:color w:val="333333"/>
          <w:spacing w:val="0"/>
          <w:kern w:val="0"/>
          <w:sz w:val="30"/>
          <w:szCs w:val="30"/>
          <w:lang w:val="en-US" w:eastAsia="zh-CN" w:bidi="ar"/>
        </w:rPr>
        <w:t>加强新能源汽车充换电基础设施建设，鼓励优质充电运营商整合区内闲置充换电设施资源。研究制定设备供应商和充电网运营商评价方法，进一步规范充换电设施建设和运营招投标流程。鼓励专业机构研究新型基础设施绿色低碳标准，推动新型基础设施智慧化绿色化转型。</w:t>
      </w:r>
    </w:p>
    <w:p>
      <w:pPr>
        <w:pStyle w:val="4"/>
        <w:keepNext w:val="0"/>
        <w:keepLines w:val="0"/>
        <w:widowControl/>
        <w:suppressLineNumbers w:val="0"/>
        <w:spacing w:line="375" w:lineRule="atLeast"/>
        <w:ind w:left="0" w:firstLine="602"/>
      </w:pPr>
      <w:r>
        <w:rPr>
          <w:rFonts w:hint="eastAsia" w:ascii="仿宋" w:hAnsi="仿宋" w:eastAsia="仿宋" w:cs="仿宋"/>
          <w:b/>
          <w:bCs/>
          <w:i w:val="0"/>
          <w:iCs w:val="0"/>
          <w:caps w:val="0"/>
          <w:color w:val="333333"/>
          <w:spacing w:val="0"/>
          <w:sz w:val="30"/>
          <w:szCs w:val="30"/>
        </w:rPr>
        <w:t>2、着重提升绿色化数字化融合治理能力</w:t>
      </w:r>
    </w:p>
    <w:p>
      <w:pPr>
        <w:keepNext w:val="0"/>
        <w:keepLines w:val="0"/>
        <w:widowControl/>
        <w:suppressLineNumbers w:val="0"/>
        <w:spacing w:before="0" w:beforeAutospacing="1" w:after="0" w:afterAutospacing="1" w:line="30" w:lineRule="atLeast"/>
        <w:ind w:left="0" w:right="0" w:firstLine="602"/>
        <w:jc w:val="left"/>
      </w:pPr>
      <w:r>
        <w:rPr>
          <w:rFonts w:hint="eastAsia" w:ascii="仿宋" w:hAnsi="仿宋" w:eastAsia="仿宋" w:cs="仿宋"/>
          <w:b/>
          <w:bCs/>
          <w:i w:val="0"/>
          <w:iCs w:val="0"/>
          <w:caps w:val="0"/>
          <w:color w:val="333333"/>
          <w:spacing w:val="0"/>
          <w:kern w:val="0"/>
          <w:sz w:val="30"/>
          <w:szCs w:val="30"/>
          <w:lang w:val="en-US" w:eastAsia="zh-CN" w:bidi="ar"/>
        </w:rPr>
        <w:t>提升绿色低碳数据整合分析能力。</w:t>
      </w:r>
      <w:r>
        <w:rPr>
          <w:rFonts w:hint="eastAsia" w:ascii="仿宋" w:hAnsi="仿宋" w:eastAsia="仿宋" w:cs="仿宋"/>
          <w:i w:val="0"/>
          <w:iCs w:val="0"/>
          <w:caps w:val="0"/>
          <w:color w:val="333333"/>
          <w:spacing w:val="0"/>
          <w:kern w:val="0"/>
          <w:sz w:val="30"/>
          <w:szCs w:val="30"/>
          <w:lang w:val="en-US" w:eastAsia="zh-CN" w:bidi="ar"/>
        </w:rPr>
        <w:t>持续完善黄浦区能耗、碳排放监测和管理体系，拓展数据采集范围，强化数据质量管理，提升数智平台数据整合分析能力。鼓励企业、科研院所、社会服务机构等依法合规收集、存储、加工、使用能源和碳排放数据，推动数字智能与绿色低碳深度融合。</w:t>
      </w:r>
    </w:p>
    <w:p>
      <w:pPr>
        <w:keepNext w:val="0"/>
        <w:keepLines w:val="0"/>
        <w:widowControl/>
        <w:suppressLineNumbers w:val="0"/>
        <w:spacing w:before="0" w:beforeAutospacing="1" w:after="0" w:afterAutospacing="1" w:line="30" w:lineRule="atLeast"/>
        <w:ind w:left="0" w:right="0" w:firstLine="602"/>
        <w:jc w:val="left"/>
      </w:pPr>
      <w:r>
        <w:rPr>
          <w:rFonts w:hint="eastAsia" w:ascii="仿宋" w:hAnsi="仿宋" w:eastAsia="仿宋" w:cs="仿宋"/>
          <w:b/>
          <w:bCs/>
          <w:i w:val="0"/>
          <w:iCs w:val="0"/>
          <w:caps w:val="0"/>
          <w:color w:val="333333"/>
          <w:spacing w:val="0"/>
          <w:kern w:val="0"/>
          <w:sz w:val="30"/>
          <w:szCs w:val="30"/>
          <w:lang w:val="en-US" w:eastAsia="zh-CN" w:bidi="ar"/>
        </w:rPr>
        <w:t>开创政企公共数据合作模式。</w:t>
      </w:r>
      <w:r>
        <w:rPr>
          <w:rFonts w:hint="eastAsia" w:ascii="仿宋" w:hAnsi="仿宋" w:eastAsia="仿宋" w:cs="仿宋"/>
          <w:i w:val="0"/>
          <w:iCs w:val="0"/>
          <w:caps w:val="0"/>
          <w:color w:val="333333"/>
          <w:spacing w:val="0"/>
          <w:kern w:val="0"/>
          <w:sz w:val="30"/>
          <w:szCs w:val="30"/>
          <w:lang w:val="en-US" w:eastAsia="zh-CN" w:bidi="ar"/>
        </w:rPr>
        <w:t>针对区内产品认证、碳足迹核算、绿色金融等企业需求，适时推动碳排放智慧监管服务平台与企业开展数据合作，开发区级能源和碳排放公共数据公开模块。</w:t>
      </w:r>
    </w:p>
    <w:p>
      <w:pPr>
        <w:pStyle w:val="3"/>
        <w:keepNext w:val="0"/>
        <w:keepLines w:val="0"/>
        <w:widowControl/>
        <w:suppressLineNumbers w:val="0"/>
        <w:spacing w:after="156" w:afterAutospacing="0" w:line="375" w:lineRule="atLeast"/>
        <w:ind w:left="0" w:firstLine="602"/>
      </w:pPr>
      <w:r>
        <w:rPr>
          <w:rFonts w:hint="eastAsia" w:ascii="宋体" w:hAnsi="宋体" w:eastAsia="宋体" w:cs="宋体"/>
          <w:b/>
          <w:bCs/>
          <w:i w:val="0"/>
          <w:iCs w:val="0"/>
          <w:caps w:val="0"/>
          <w:color w:val="333333"/>
          <w:spacing w:val="0"/>
        </w:rPr>
        <w:t>（</w:t>
      </w:r>
      <w:r>
        <w:rPr>
          <w:rFonts w:hint="eastAsia" w:ascii="宋体" w:hAnsi="宋体" w:eastAsia="宋体" w:cs="宋体"/>
          <w:b/>
          <w:bCs/>
          <w:i w:val="0"/>
          <w:iCs w:val="0"/>
          <w:caps w:val="0"/>
          <w:color w:val="333333"/>
          <w:spacing w:val="0"/>
          <w:sz w:val="30"/>
          <w:szCs w:val="30"/>
        </w:rPr>
        <w:t>七</w:t>
      </w:r>
      <w:r>
        <w:rPr>
          <w:rFonts w:hint="eastAsia" w:ascii="宋体" w:hAnsi="宋体" w:eastAsia="宋体" w:cs="宋体"/>
          <w:b/>
          <w:bCs/>
          <w:i w:val="0"/>
          <w:iCs w:val="0"/>
          <w:caps w:val="0"/>
          <w:color w:val="333333"/>
          <w:spacing w:val="0"/>
        </w:rPr>
        <w:t>）</w:t>
      </w:r>
      <w:r>
        <w:rPr>
          <w:rFonts w:hint="eastAsia" w:ascii="宋体" w:hAnsi="宋体" w:eastAsia="宋体" w:cs="宋体"/>
          <w:b/>
          <w:bCs/>
          <w:i w:val="0"/>
          <w:iCs w:val="0"/>
          <w:caps w:val="0"/>
          <w:color w:val="333333"/>
          <w:spacing w:val="0"/>
          <w:sz w:val="30"/>
          <w:szCs w:val="30"/>
        </w:rPr>
        <w:t>机制护绿，重塑绿色低碳优质</w:t>
      </w:r>
      <w:r>
        <w:rPr>
          <w:rFonts w:hint="eastAsia" w:ascii="宋体" w:hAnsi="宋体" w:eastAsia="宋体" w:cs="宋体"/>
          <w:b/>
          <w:bCs/>
          <w:i w:val="0"/>
          <w:iCs w:val="0"/>
          <w:caps w:val="0"/>
          <w:color w:val="333333"/>
          <w:spacing w:val="0"/>
        </w:rPr>
        <w:t>环境</w:t>
      </w:r>
    </w:p>
    <w:p>
      <w:pPr>
        <w:pStyle w:val="4"/>
        <w:keepNext w:val="0"/>
        <w:keepLines w:val="0"/>
        <w:widowControl/>
        <w:suppressLineNumbers w:val="0"/>
        <w:spacing w:line="375" w:lineRule="atLeast"/>
        <w:ind w:left="0" w:firstLine="602"/>
      </w:pPr>
      <w:r>
        <w:rPr>
          <w:rFonts w:hint="eastAsia" w:ascii="仿宋" w:hAnsi="仿宋" w:eastAsia="仿宋" w:cs="仿宋"/>
          <w:b/>
          <w:bCs/>
          <w:i w:val="0"/>
          <w:iCs w:val="0"/>
          <w:caps w:val="0"/>
          <w:color w:val="333333"/>
          <w:spacing w:val="0"/>
          <w:sz w:val="30"/>
          <w:szCs w:val="30"/>
        </w:rPr>
        <w:t>1、做好绿色低碳宣传引导</w:t>
      </w:r>
    </w:p>
    <w:p>
      <w:pPr>
        <w:keepNext w:val="0"/>
        <w:keepLines w:val="0"/>
        <w:widowControl/>
        <w:suppressLineNumbers w:val="0"/>
        <w:spacing w:before="0" w:beforeAutospacing="1" w:after="0" w:afterAutospacing="1" w:line="30" w:lineRule="atLeast"/>
        <w:ind w:left="0" w:right="0" w:firstLine="600"/>
        <w:jc w:val="left"/>
      </w:pPr>
      <w:r>
        <w:rPr>
          <w:rFonts w:hint="eastAsia" w:ascii="仿宋" w:hAnsi="仿宋" w:eastAsia="仿宋" w:cs="仿宋"/>
          <w:i w:val="0"/>
          <w:iCs w:val="0"/>
          <w:caps w:val="0"/>
          <w:color w:val="333333"/>
          <w:spacing w:val="0"/>
          <w:kern w:val="0"/>
          <w:sz w:val="30"/>
          <w:szCs w:val="30"/>
          <w:lang w:val="en-US" w:eastAsia="zh-CN" w:bidi="ar"/>
        </w:rPr>
        <w:t>调动行业协会积极性，定期开展绿色低碳政策宣贯，向企业传播绿色低碳发展理念。积极参与节能宣传周、低碳日、碳博会等市级宣传平台，宣传区内绿色低碳优质企业，打造绿色低碳黄浦品牌。鼓励区内商业场所进行绿色低碳宣传和展示，举办各类推动绿色消费，倡导低碳生活时尚活动。</w:t>
      </w:r>
    </w:p>
    <w:p>
      <w:pPr>
        <w:pStyle w:val="4"/>
        <w:keepNext w:val="0"/>
        <w:keepLines w:val="0"/>
        <w:widowControl/>
        <w:suppressLineNumbers w:val="0"/>
        <w:spacing w:line="375" w:lineRule="atLeast"/>
        <w:ind w:left="0" w:firstLine="602"/>
      </w:pPr>
      <w:r>
        <w:rPr>
          <w:rFonts w:hint="eastAsia" w:ascii="仿宋" w:hAnsi="仿宋" w:eastAsia="仿宋" w:cs="仿宋"/>
          <w:b/>
          <w:bCs/>
          <w:i w:val="0"/>
          <w:iCs w:val="0"/>
          <w:caps w:val="0"/>
          <w:color w:val="333333"/>
          <w:spacing w:val="0"/>
          <w:sz w:val="30"/>
          <w:szCs w:val="30"/>
        </w:rPr>
        <w:t>2、强化政策资金要素保障</w:t>
      </w:r>
    </w:p>
    <w:p>
      <w:pPr>
        <w:keepNext w:val="0"/>
        <w:keepLines w:val="0"/>
        <w:widowControl/>
        <w:suppressLineNumbers w:val="0"/>
        <w:spacing w:before="0" w:beforeAutospacing="1" w:after="0" w:afterAutospacing="1" w:line="30" w:lineRule="atLeast"/>
        <w:ind w:left="0" w:right="0" w:firstLine="600"/>
        <w:jc w:val="left"/>
      </w:pPr>
      <w:r>
        <w:rPr>
          <w:rFonts w:hint="eastAsia" w:ascii="仿宋" w:hAnsi="仿宋" w:eastAsia="仿宋" w:cs="仿宋"/>
          <w:i w:val="0"/>
          <w:iCs w:val="0"/>
          <w:caps w:val="0"/>
          <w:color w:val="333333"/>
          <w:spacing w:val="0"/>
          <w:kern w:val="0"/>
          <w:sz w:val="30"/>
          <w:szCs w:val="30"/>
          <w:lang w:val="en-US" w:eastAsia="zh-CN" w:bidi="ar"/>
        </w:rPr>
        <w:t>加强财政资金对绿色低碳产业的投入，着力培养优势企业，鼓励前沿技术研发和应用，扶持绿色低碳项目建设，推动各类服务平台建设，持续优化财政支持方向，提高绿色低碳政策供给。研究制定区级绿色债券贴息、绿色转型保险保费补贴、绿色担保奖补等政策，支持注册地/经营地在本区或融资项目落地本区的企业，降低融资成本。</w:t>
      </w:r>
    </w:p>
    <w:p>
      <w:pPr>
        <w:pStyle w:val="4"/>
        <w:keepNext w:val="0"/>
        <w:keepLines w:val="0"/>
        <w:widowControl/>
        <w:suppressLineNumbers w:val="0"/>
        <w:spacing w:line="375" w:lineRule="atLeast"/>
        <w:ind w:left="0" w:firstLine="602"/>
      </w:pPr>
      <w:r>
        <w:rPr>
          <w:rFonts w:hint="eastAsia" w:ascii="仿宋" w:hAnsi="仿宋" w:eastAsia="仿宋" w:cs="仿宋"/>
          <w:b/>
          <w:bCs/>
          <w:i w:val="0"/>
          <w:iCs w:val="0"/>
          <w:caps w:val="0"/>
          <w:color w:val="333333"/>
          <w:spacing w:val="0"/>
          <w:sz w:val="30"/>
          <w:szCs w:val="30"/>
        </w:rPr>
        <w:t>3、完善绿色低碳经济统计监测体系</w:t>
      </w:r>
    </w:p>
    <w:p>
      <w:pPr>
        <w:keepNext w:val="0"/>
        <w:keepLines w:val="0"/>
        <w:widowControl/>
        <w:suppressLineNumbers w:val="0"/>
        <w:spacing w:before="0" w:beforeAutospacing="1" w:after="0" w:afterAutospacing="1" w:line="30" w:lineRule="atLeast"/>
        <w:ind w:left="0" w:right="0" w:firstLine="600"/>
        <w:jc w:val="left"/>
      </w:pPr>
      <w:r>
        <w:rPr>
          <w:rFonts w:hint="eastAsia" w:ascii="仿宋" w:hAnsi="仿宋" w:eastAsia="仿宋" w:cs="仿宋"/>
          <w:i w:val="0"/>
          <w:iCs w:val="0"/>
          <w:caps w:val="0"/>
          <w:color w:val="333333"/>
          <w:spacing w:val="0"/>
          <w:kern w:val="0"/>
          <w:sz w:val="30"/>
          <w:szCs w:val="30"/>
          <w:lang w:val="en-US" w:eastAsia="zh-CN" w:bidi="ar"/>
        </w:rPr>
        <w:t>探索建立区绿色低碳经济统计核算体系，持续优化绿色低碳经济统计范围和调查对象，梳理调整绿色低碳经济企业名录，定期开展统计调查、数据监测和规模核算，评估绿色低碳经济目标完成进度。</w:t>
      </w:r>
    </w:p>
    <w:p>
      <w:pPr>
        <w:pStyle w:val="4"/>
        <w:keepNext w:val="0"/>
        <w:keepLines w:val="0"/>
        <w:widowControl/>
        <w:suppressLineNumbers w:val="0"/>
        <w:spacing w:line="375" w:lineRule="atLeast"/>
        <w:ind w:left="0" w:firstLine="602"/>
      </w:pPr>
      <w:r>
        <w:rPr>
          <w:b/>
          <w:bCs/>
          <w:i w:val="0"/>
          <w:iCs w:val="0"/>
          <w:caps w:val="0"/>
          <w:color w:val="333333"/>
          <w:spacing w:val="0"/>
        </w:rPr>
        <w:t>4</w:t>
      </w:r>
      <w:r>
        <w:rPr>
          <w:rFonts w:hint="eastAsia" w:ascii="仿宋" w:hAnsi="仿宋" w:eastAsia="仿宋" w:cs="仿宋"/>
          <w:b/>
          <w:bCs/>
          <w:i w:val="0"/>
          <w:iCs w:val="0"/>
          <w:caps w:val="0"/>
          <w:color w:val="333333"/>
          <w:spacing w:val="0"/>
          <w:sz w:val="30"/>
          <w:szCs w:val="30"/>
        </w:rPr>
        <w:t>、加快绿色低碳人才队伍建设</w:t>
      </w:r>
    </w:p>
    <w:p>
      <w:pPr>
        <w:keepNext w:val="0"/>
        <w:keepLines w:val="0"/>
        <w:widowControl/>
        <w:suppressLineNumbers w:val="0"/>
        <w:spacing w:before="0" w:beforeAutospacing="1" w:after="0" w:afterAutospacing="1" w:line="30" w:lineRule="atLeast"/>
        <w:ind w:left="0" w:right="0" w:firstLine="600"/>
        <w:jc w:val="left"/>
      </w:pPr>
      <w:r>
        <w:rPr>
          <w:rFonts w:hint="eastAsia" w:ascii="仿宋" w:hAnsi="仿宋" w:eastAsia="仿宋" w:cs="仿宋"/>
          <w:i w:val="0"/>
          <w:iCs w:val="0"/>
          <w:caps w:val="0"/>
          <w:color w:val="333333"/>
          <w:spacing w:val="0"/>
          <w:kern w:val="0"/>
          <w:sz w:val="30"/>
          <w:szCs w:val="30"/>
          <w:lang w:val="en-US" w:eastAsia="zh-CN" w:bidi="ar"/>
        </w:rPr>
        <w:t>鼓励企业与高校、科研院所、专业机构加强合作，针对绿色低碳新技术、新模式共同培养绿色低碳优秀人才。支持区内绿色低碳专业机构开展绿色低碳培训业务，在绿色金融、ESG评估等方面提高从业人员专业技术水平。支持绿色低碳企业、机构培养、引进绿色低碳领军人才，对符合黄浦区绿色低碳产业重点方向的给予一定扶持。鼓励企业、机构围绕绿色供应链、绿色低碳技术等领域开展国内外交流合作。</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jNDc0ODVmZjExMzVjMzNhMDE1MDE5N2MxZjRjNTMifQ=="/>
    <w:docVar w:name="KSO_WPS_MARK_KEY" w:val="f9973cc8-20ac-47a1-9aba-508364a1d0f3"/>
  </w:docVars>
  <w:rsids>
    <w:rsidRoot w:val="00000000"/>
    <w:rsid w:val="22A37C59"/>
    <w:rsid w:val="2ED35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2024-02-29T08:10:00Z</dcterms:created>
  <dc:creator>zy</dc:creator>
  <cp:lastModifiedBy>Administrator</cp:lastModifiedBy>
  <dcterms:modified xsi:type="dcterms:W3CDTF">2024-03-01T03:09:07Z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8A5937545D3648DA901C697DCF84A8F7_13</vt:lpwstr>
  </property>
</Properties>
</file>