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71" w:rsidRDefault="003A4D71" w:rsidP="003A4D71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附件2</w:t>
      </w:r>
    </w:p>
    <w:p w:rsidR="003A4D71" w:rsidRDefault="003A4D71" w:rsidP="003A4D71">
      <w:pPr>
        <w:adjustRightInd w:val="0"/>
        <w:snapToGrid w:val="0"/>
        <w:spacing w:line="408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3A4D71" w:rsidRDefault="003A4D71" w:rsidP="003A4D71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38"/>
          <w:szCs w:val="38"/>
        </w:rPr>
      </w:pPr>
      <w:r>
        <w:rPr>
          <w:rFonts w:ascii="方正小标宋_GBK" w:eastAsia="方正小标宋_GBK" w:hAnsi="方正小标宋_GBK" w:cs="方正小标宋_GBK"/>
          <w:sz w:val="38"/>
          <w:szCs w:val="38"/>
        </w:rPr>
        <w:t>202</w:t>
      </w:r>
      <w:r>
        <w:rPr>
          <w:rFonts w:ascii="方正小标宋_GBK" w:eastAsia="方正小标宋_GBK" w:hAnsi="方正小标宋_GBK" w:cs="方正小标宋_GBK" w:hint="eastAsia"/>
          <w:sz w:val="38"/>
          <w:szCs w:val="38"/>
        </w:rPr>
        <w:t>5</w:t>
      </w:r>
      <w:r>
        <w:rPr>
          <w:rFonts w:ascii="方正小标宋_GBK" w:eastAsia="方正小标宋_GBK" w:hAnsi="方正小标宋_GBK" w:cs="方正小标宋_GBK"/>
          <w:sz w:val="38"/>
          <w:szCs w:val="38"/>
        </w:rPr>
        <w:t>年绿色低碳公众参与实践基地</w:t>
      </w:r>
      <w:r>
        <w:rPr>
          <w:rFonts w:ascii="方正小标宋_GBK" w:eastAsia="方正小标宋_GBK" w:hAnsi="方正小标宋_GBK" w:cs="方正小标宋_GBK" w:hint="eastAsia"/>
          <w:sz w:val="38"/>
          <w:szCs w:val="38"/>
        </w:rPr>
        <w:t>案例</w:t>
      </w:r>
    </w:p>
    <w:p w:rsidR="003A4D71" w:rsidRDefault="003A4D71" w:rsidP="003A4D71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pacing w:val="57"/>
          <w:sz w:val="38"/>
          <w:szCs w:val="38"/>
        </w:rPr>
      </w:pPr>
      <w:r>
        <w:rPr>
          <w:rFonts w:ascii="方正小标宋_GBK" w:eastAsia="方正小标宋_GBK" w:hAnsi="方正小标宋_GBK" w:cs="方正小标宋_GBK"/>
          <w:spacing w:val="57"/>
          <w:sz w:val="38"/>
          <w:szCs w:val="38"/>
        </w:rPr>
        <w:t>推选活动方案</w:t>
      </w:r>
    </w:p>
    <w:p w:rsidR="003A4D71" w:rsidRDefault="003A4D71" w:rsidP="003A4D71">
      <w:pPr>
        <w:adjustRightInd w:val="0"/>
        <w:snapToGrid w:val="0"/>
        <w:spacing w:line="408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一、组织单位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指导单位：生态环境部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主办单位：生态环境部应对气候变化司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承办单位：生态环境部宣传教育中心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二、时间安排</w:t>
      </w:r>
    </w:p>
    <w:p w:rsidR="003A4D71" w:rsidRDefault="003A4D71" w:rsidP="003A4D71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（一）材料申报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2025年3月15日前。</w:t>
      </w:r>
    </w:p>
    <w:p w:rsidR="003A4D71" w:rsidRDefault="003A4D71" w:rsidP="003A4D71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（二）专家审议及公示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2025年3月—4月，组织相关领域专家开展材料审议。</w:t>
      </w:r>
    </w:p>
    <w:p w:rsidR="003A4D71" w:rsidRDefault="003A4D71" w:rsidP="003A4D71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（三）结果公布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2025年4月，对入围案例名单进行公示并按程序报批。2025年全国低碳日期间公布典型案例名单，并在生态环境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部官网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、两微平台发布。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left="57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三、推选条件</w:t>
      </w:r>
    </w:p>
    <w:p w:rsidR="003A4D71" w:rsidRDefault="003A4D71" w:rsidP="003A4D71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（一）推选类型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7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1.具有公众环境教育功能的博物馆、科技馆、文化馆、展览馆等。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2.具有公众环境教育功能的科研院所、企业、社区、工业园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区、企业园区、文化园区、生产基地等。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3.具有公众环境教育功能的城市公园、森林公园、动植物园、湿地公园、自然保护区、风景名胜区等。</w:t>
      </w:r>
    </w:p>
    <w:p w:rsidR="003A4D71" w:rsidRDefault="003A4D71" w:rsidP="003A4D71">
      <w:pPr>
        <w:adjustRightInd w:val="0"/>
        <w:snapToGrid w:val="0"/>
        <w:spacing w:line="36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（二）推选要求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1.近3年内，连续积极组织和开展以“双碳”目标政策措施、宣扬绿色低碳发展理念和简约适度绿色低碳生产生活方式、开展应对气候变化科普、宣传应对气候变化进展和成效、探索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碳市场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交易、落实减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污降碳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协同增效或推动城市绿色低碳发展等为主题的宣讲或实践活动。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2.具有适合开展绿色低碳公众参与实践活动的基本场所、设施设备，具有资金保障和相关管理制度。不以营利为目的开展相关宣教或实践活动。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3.积极开展丰富多样的绿色低碳公众参与实践活动，有能力结合当地环境资源条件与特色，设计提出完整的宣讲、体验或实践活动方案。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4.确保活动场地、设施、器材的安全性，配备安全保护人员，设置必要的安全警示标志，制定切实可行的安全措施和预案，活动开始前对参与人员进行现场安全和应急教育。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5.已入选往年绿色低碳公众参与实践基地案例推选活动的基地，不再参与本年度推选。</w:t>
      </w:r>
    </w:p>
    <w:p w:rsidR="003A4D71" w:rsidRDefault="003A4D71" w:rsidP="003A4D71">
      <w:pPr>
        <w:adjustRightInd w:val="0"/>
        <w:snapToGrid w:val="0"/>
        <w:spacing w:line="36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（三）评审参考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1.管理机制，如工作机制是否健全等。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2.完善的基础建设，包括建设规划情况、生态环境情况、场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馆设施情况、安全措施情况等。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3.开展宣传教育和公众参与情况，包括开放情况、宣传工作等。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4.产生的社会效益及环境效益，传播影响力。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5.可复制可推广价值和社会认可度，有中央级或省级媒体传播案例等。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四、推荐渠道及材料要求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（一）各省（区、市）生态环境厅（局）和新疆生产建设兵团生态环境局作为推荐单位，报送2-3个绿色低碳公众参与实践基地案例候选名单并加盖公章，推荐名单请注明推荐顺序。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（二）填写《2025年绿色低碳公众参与实践基地案例推荐表》（见附表），并附相关照片、视频（照片3—5张，需有照片说明，单张不超过5M；相关活动视频不超过3个，单个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时长需在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3分钟以内）。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请按照“XX省（区、市）2024年绿色低碳公众参与实践基地案例申报材料”的格式标明邮件主题，邮件内容注明工作负责人姓名、联系电话和邮箱；申报材料需有独立文件夹，内容包括推荐表盖章扫描件及Word电子版、照片和视频（含说明）等。文件命名格式示例如“北京市XX推荐材料.zip”“北京市XX推荐表.doc”“北京市XX照片（照片说明）.jpg”“北京市XX视频.mp4”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五、活动宣传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入围基地案例将在国家重大会议活动、重点环境纪念日、重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要国际会议等活动中，结合主题进行多媒体渠道平台的宣传推广。部分入围基地案例代表将受邀参加生态环境部组织的相关活动，分享典型经验，促进社会各界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绿色低碳发展理念。</w:t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六、联系方式</w:t>
      </w:r>
    </w:p>
    <w:p w:rsidR="003A4D71" w:rsidRDefault="003A4D71" w:rsidP="003A4D71">
      <w:pPr>
        <w:adjustRightInd w:val="0"/>
        <w:snapToGrid w:val="0"/>
        <w:spacing w:line="365" w:lineRule="auto"/>
        <w:ind w:firstLineChars="200" w:firstLine="628"/>
        <w:rPr>
          <w:rFonts w:ascii="仿宋_GB2312" w:eastAsia="仿宋_GB2312" w:hAnsi="仿宋_GB2312" w:cs="仿宋_GB2312"/>
          <w:sz w:val="30"/>
          <w:szCs w:val="30"/>
        </w:rPr>
      </w:pPr>
      <w:r w:rsidRPr="003A4D71">
        <w:rPr>
          <w:rFonts w:ascii="仿宋_GB2312" w:eastAsia="仿宋_GB2312" w:hAnsi="仿宋_GB2312" w:cs="仿宋_GB2312" w:hint="eastAsia"/>
          <w:spacing w:val="7"/>
          <w:kern w:val="0"/>
          <w:sz w:val="30"/>
          <w:szCs w:val="30"/>
          <w:fitText w:val="7680" w:id="-761626624"/>
        </w:rPr>
        <w:t>联系人：生态环境部宣传教育中心 邹泽坤、金昕、杨</w:t>
      </w:r>
      <w:r w:rsidRPr="003A4D71">
        <w:rPr>
          <w:rFonts w:ascii="仿宋_GB2312" w:eastAsia="仿宋_GB2312" w:hAnsi="仿宋_GB2312" w:cs="仿宋_GB2312" w:hint="eastAsia"/>
          <w:spacing w:val="-3"/>
          <w:kern w:val="0"/>
          <w:sz w:val="30"/>
          <w:szCs w:val="30"/>
          <w:fitText w:val="7680" w:id="-761626624"/>
        </w:rPr>
        <w:t>俊</w:t>
      </w:r>
    </w:p>
    <w:p w:rsidR="003A4D71" w:rsidRDefault="003A4D71" w:rsidP="003A4D71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电  话：（010）84665633</w:t>
      </w:r>
    </w:p>
    <w:p w:rsidR="003A4D71" w:rsidRDefault="003A4D71" w:rsidP="003A4D71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箱：</w:t>
      </w:r>
      <w:hyperlink r:id="rId5" w:history="1">
        <w:r>
          <w:rPr>
            <w:rFonts w:ascii="仿宋_GB2312" w:eastAsia="仿宋_GB2312" w:hAnsi="仿宋_GB2312" w:cs="仿宋_GB2312" w:hint="eastAsia"/>
            <w:sz w:val="30"/>
            <w:szCs w:val="30"/>
          </w:rPr>
          <w:t>zmzyz@ceec.cn</w:t>
        </w:r>
      </w:hyperlink>
    </w:p>
    <w:p w:rsidR="003A4D71" w:rsidRDefault="003A4D71" w:rsidP="003A4D71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备用邮箱：</w: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begin"/>
      </w:r>
      <w:r>
        <w:rPr>
          <w:rFonts w:ascii="仿宋_GB2312" w:eastAsia="仿宋_GB2312" w:hAnsi="仿宋_GB2312" w:cs="仿宋_GB2312" w:hint="eastAsia"/>
          <w:sz w:val="30"/>
          <w:szCs w:val="30"/>
        </w:rPr>
        <w:instrText xml:space="preserve"> HYPERLINK "mailto:dtbjs2022@163.com" </w:instrTex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 w:hint="eastAsia"/>
          <w:sz w:val="30"/>
          <w:szCs w:val="30"/>
        </w:rPr>
        <w:t>dtbjs2022@163.com</w: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end"/>
      </w: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3A4D71" w:rsidRDefault="003A4D71" w:rsidP="003A4D71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3A4D71" w:rsidRDefault="003A4D71" w:rsidP="003A4D71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br w:type="page"/>
      </w:r>
    </w:p>
    <w:p w:rsidR="003A4D71" w:rsidRDefault="003A4D71" w:rsidP="003A4D71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</w:p>
    <w:p w:rsidR="003A4D71" w:rsidRDefault="003A4D71" w:rsidP="003A4D71">
      <w:pPr>
        <w:adjustRightInd w:val="0"/>
        <w:snapToGrid w:val="0"/>
        <w:spacing w:line="408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3A4D71" w:rsidRDefault="003A4D71" w:rsidP="003A4D71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38"/>
          <w:szCs w:val="38"/>
        </w:rPr>
      </w:pPr>
      <w:r>
        <w:rPr>
          <w:rFonts w:ascii="方正小标宋_GBK" w:eastAsia="方正小标宋_GBK" w:hAnsi="方正小标宋_GBK" w:cs="方正小标宋_GBK"/>
          <w:sz w:val="38"/>
          <w:szCs w:val="38"/>
        </w:rPr>
        <w:t>202</w:t>
      </w:r>
      <w:r>
        <w:rPr>
          <w:rFonts w:ascii="方正小标宋_GBK" w:eastAsia="方正小标宋_GBK" w:hAnsi="方正小标宋_GBK" w:cs="方正小标宋_GBK" w:hint="eastAsia"/>
          <w:sz w:val="38"/>
          <w:szCs w:val="38"/>
        </w:rPr>
        <w:t>5</w:t>
      </w:r>
      <w:r>
        <w:rPr>
          <w:rFonts w:ascii="方正小标宋_GBK" w:eastAsia="方正小标宋_GBK" w:hAnsi="方正小标宋_GBK" w:cs="方正小标宋_GBK"/>
          <w:sz w:val="38"/>
          <w:szCs w:val="38"/>
        </w:rPr>
        <w:t>年绿色低碳公众参与实践基地</w:t>
      </w:r>
      <w:r>
        <w:rPr>
          <w:rFonts w:ascii="方正小标宋_GBK" w:eastAsia="方正小标宋_GBK" w:hAnsi="方正小标宋_GBK" w:cs="方正小标宋_GBK" w:hint="eastAsia"/>
          <w:sz w:val="38"/>
          <w:szCs w:val="38"/>
        </w:rPr>
        <w:t>案例</w:t>
      </w:r>
      <w:r>
        <w:rPr>
          <w:rFonts w:ascii="方正小标宋_GBK" w:eastAsia="方正小标宋_GBK" w:hAnsi="方正小标宋_GBK" w:cs="方正小标宋_GBK"/>
          <w:sz w:val="38"/>
          <w:szCs w:val="38"/>
        </w:rPr>
        <w:t>推荐表</w:t>
      </w:r>
    </w:p>
    <w:tbl>
      <w:tblPr>
        <w:tblStyle w:val="TableNormal"/>
        <w:tblW w:w="8952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2507"/>
        <w:gridCol w:w="1498"/>
        <w:gridCol w:w="2795"/>
      </w:tblGrid>
      <w:tr w:rsidR="003A4D71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3A4D71" w:rsidRDefault="003A4D71" w:rsidP="005F30BE">
            <w:pPr>
              <w:pStyle w:val="TableText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1"/>
              </w:rPr>
              <w:t>实践基地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spacing w:val="1"/>
                <w:lang w:eastAsia="zh-CN"/>
              </w:rPr>
              <w:t>案例</w:t>
            </w:r>
            <w:proofErr w:type="spellStart"/>
            <w:r>
              <w:rPr>
                <w:rFonts w:ascii="Times New Roman" w:eastAsiaTheme="minorEastAsia" w:hAnsi="Times New Roman" w:cs="Times New Roman"/>
                <w:spacing w:val="1"/>
              </w:rPr>
              <w:t>名称</w:t>
            </w:r>
            <w:proofErr w:type="spellEnd"/>
          </w:p>
        </w:tc>
        <w:tc>
          <w:tcPr>
            <w:tcW w:w="6800" w:type="dxa"/>
            <w:gridSpan w:val="3"/>
          </w:tcPr>
          <w:p w:rsidR="003A4D71" w:rsidRDefault="003A4D71" w:rsidP="005F30BE">
            <w:pPr>
              <w:spacing w:line="360" w:lineRule="auto"/>
            </w:pPr>
          </w:p>
        </w:tc>
      </w:tr>
      <w:tr w:rsidR="003A4D71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3A4D71" w:rsidRDefault="003A4D71" w:rsidP="005F30BE">
            <w:pPr>
              <w:pStyle w:val="TableText"/>
              <w:adjustRightInd w:val="0"/>
              <w:snapToGrid w:val="0"/>
              <w:ind w:left="644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-2"/>
              </w:rPr>
              <w:t>所在省份</w:t>
            </w:r>
            <w:proofErr w:type="spellEnd"/>
          </w:p>
        </w:tc>
        <w:tc>
          <w:tcPr>
            <w:tcW w:w="6800" w:type="dxa"/>
            <w:gridSpan w:val="3"/>
          </w:tcPr>
          <w:p w:rsidR="003A4D71" w:rsidRDefault="003A4D71" w:rsidP="005F30BE">
            <w:pPr>
              <w:spacing w:line="360" w:lineRule="auto"/>
            </w:pPr>
          </w:p>
        </w:tc>
      </w:tr>
      <w:tr w:rsidR="003A4D71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3A4D71" w:rsidRDefault="003A4D71" w:rsidP="005F30BE">
            <w:pPr>
              <w:pStyle w:val="TableText"/>
              <w:adjustRightInd w:val="0"/>
              <w:snapToGrid w:val="0"/>
              <w:ind w:left="644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2"/>
              </w:rPr>
              <w:t>申报单位</w:t>
            </w:r>
            <w:proofErr w:type="spellEnd"/>
          </w:p>
        </w:tc>
        <w:tc>
          <w:tcPr>
            <w:tcW w:w="6800" w:type="dxa"/>
            <w:gridSpan w:val="3"/>
          </w:tcPr>
          <w:p w:rsidR="003A4D71" w:rsidRDefault="003A4D71" w:rsidP="005F30BE">
            <w:pPr>
              <w:spacing w:line="360" w:lineRule="auto"/>
            </w:pPr>
          </w:p>
        </w:tc>
      </w:tr>
      <w:tr w:rsidR="003A4D71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3A4D71" w:rsidRDefault="003A4D71" w:rsidP="005F30BE">
            <w:pPr>
              <w:pStyle w:val="TableText"/>
              <w:adjustRightInd w:val="0"/>
              <w:snapToGrid w:val="0"/>
              <w:ind w:left="644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4"/>
              </w:rPr>
              <w:t>场所类别</w:t>
            </w:r>
            <w:proofErr w:type="spellEnd"/>
          </w:p>
        </w:tc>
        <w:tc>
          <w:tcPr>
            <w:tcW w:w="6800" w:type="dxa"/>
            <w:gridSpan w:val="3"/>
          </w:tcPr>
          <w:p w:rsidR="003A4D71" w:rsidRDefault="003A4D71" w:rsidP="005F30BE">
            <w:pPr>
              <w:spacing w:line="360" w:lineRule="auto"/>
            </w:pPr>
          </w:p>
        </w:tc>
      </w:tr>
      <w:tr w:rsidR="003A4D71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3A4D71" w:rsidRDefault="003A4D71" w:rsidP="005F30BE">
            <w:pPr>
              <w:pStyle w:val="TableText"/>
              <w:adjustRightInd w:val="0"/>
              <w:snapToGrid w:val="0"/>
              <w:ind w:left="225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-1"/>
              </w:rPr>
              <w:t>基地主要工作内容</w:t>
            </w:r>
            <w:proofErr w:type="spellEnd"/>
          </w:p>
        </w:tc>
        <w:tc>
          <w:tcPr>
            <w:tcW w:w="6800" w:type="dxa"/>
            <w:gridSpan w:val="3"/>
          </w:tcPr>
          <w:p w:rsidR="003A4D71" w:rsidRDefault="003A4D71" w:rsidP="005F30BE">
            <w:pPr>
              <w:spacing w:line="360" w:lineRule="auto"/>
            </w:pPr>
          </w:p>
        </w:tc>
      </w:tr>
      <w:tr w:rsidR="003A4D71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3A4D71" w:rsidRDefault="003A4D71" w:rsidP="005F30BE">
            <w:pPr>
              <w:pStyle w:val="TableText"/>
              <w:adjustRightInd w:val="0"/>
              <w:snapToGrid w:val="0"/>
              <w:ind w:left="634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pacing w:val="-8"/>
              </w:rPr>
              <w:t>联</w:t>
            </w:r>
            <w:r>
              <w:rPr>
                <w:rFonts w:ascii="Times New Roman" w:eastAsiaTheme="minorEastAsia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8"/>
              </w:rPr>
              <w:t>系</w:t>
            </w:r>
            <w:r>
              <w:rPr>
                <w:rFonts w:ascii="Times New Roman" w:eastAsiaTheme="minorEastAsia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8"/>
              </w:rPr>
              <w:t>人</w:t>
            </w:r>
          </w:p>
        </w:tc>
        <w:tc>
          <w:tcPr>
            <w:tcW w:w="2507" w:type="dxa"/>
          </w:tcPr>
          <w:p w:rsidR="003A4D71" w:rsidRDefault="003A4D71" w:rsidP="005F30BE">
            <w:pPr>
              <w:spacing w:line="360" w:lineRule="auto"/>
            </w:pPr>
          </w:p>
        </w:tc>
        <w:tc>
          <w:tcPr>
            <w:tcW w:w="1498" w:type="dxa"/>
          </w:tcPr>
          <w:p w:rsidR="003A4D71" w:rsidRDefault="003A4D71" w:rsidP="005F30BE">
            <w:pPr>
              <w:pStyle w:val="TableText"/>
              <w:spacing w:before="149" w:line="360" w:lineRule="auto"/>
              <w:ind w:left="346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pacing w:val="-5"/>
              </w:rPr>
              <w:t>手</w:t>
            </w:r>
            <w:r>
              <w:rPr>
                <w:rFonts w:ascii="Times New Roman" w:eastAsiaTheme="minorEastAsia" w:hAnsi="Times New Roman" w:cs="Times New Roman"/>
                <w:spacing w:val="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pacing w:val="-5"/>
              </w:rPr>
              <w:t>机</w:t>
            </w:r>
          </w:p>
        </w:tc>
        <w:tc>
          <w:tcPr>
            <w:tcW w:w="2795" w:type="dxa"/>
          </w:tcPr>
          <w:p w:rsidR="003A4D71" w:rsidRDefault="003A4D71" w:rsidP="005F30BE">
            <w:pPr>
              <w:spacing w:line="360" w:lineRule="auto"/>
            </w:pPr>
          </w:p>
        </w:tc>
      </w:tr>
      <w:tr w:rsidR="003A4D71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3A4D71" w:rsidRDefault="003A4D71" w:rsidP="005F30BE">
            <w:pPr>
              <w:pStyle w:val="TableText"/>
              <w:adjustRightInd w:val="0"/>
              <w:snapToGrid w:val="0"/>
              <w:ind w:left="75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pacing w:val="-5"/>
              </w:rPr>
              <w:t>地</w:t>
            </w:r>
            <w:r>
              <w:rPr>
                <w:rFonts w:ascii="Times New Roman" w:eastAsiaTheme="minorEastAsia" w:hAnsi="Times New Roman" w:cs="Times New Roman"/>
                <w:spacing w:val="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pacing w:val="-5"/>
              </w:rPr>
              <w:t>址</w:t>
            </w:r>
          </w:p>
        </w:tc>
        <w:tc>
          <w:tcPr>
            <w:tcW w:w="6800" w:type="dxa"/>
            <w:gridSpan w:val="3"/>
          </w:tcPr>
          <w:p w:rsidR="003A4D71" w:rsidRDefault="003A4D71" w:rsidP="005F30BE">
            <w:pPr>
              <w:spacing w:line="360" w:lineRule="auto"/>
            </w:pPr>
          </w:p>
        </w:tc>
      </w:tr>
      <w:tr w:rsidR="003A4D71" w:rsidTr="005F30BE">
        <w:trPr>
          <w:trHeight w:val="3738"/>
          <w:jc w:val="center"/>
        </w:trPr>
        <w:tc>
          <w:tcPr>
            <w:tcW w:w="2152" w:type="dxa"/>
            <w:vAlign w:val="center"/>
          </w:tcPr>
          <w:p w:rsidR="003A4D71" w:rsidRDefault="003A4D71" w:rsidP="005F30BE">
            <w:pPr>
              <w:pStyle w:val="TableText"/>
              <w:spacing w:before="68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2"/>
              </w:rPr>
              <w:t>实践基地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spacing w:val="2"/>
                <w:lang w:eastAsia="zh-CN"/>
              </w:rPr>
              <w:t>案例</w:t>
            </w:r>
            <w:proofErr w:type="spellStart"/>
            <w:r>
              <w:rPr>
                <w:rFonts w:ascii="Times New Roman" w:eastAsiaTheme="minorEastAsia" w:hAnsi="Times New Roman" w:cs="Times New Roman"/>
                <w:spacing w:val="2"/>
              </w:rPr>
              <w:t>简介</w:t>
            </w:r>
            <w:proofErr w:type="spellEnd"/>
          </w:p>
        </w:tc>
        <w:tc>
          <w:tcPr>
            <w:tcW w:w="6800" w:type="dxa"/>
            <w:gridSpan w:val="3"/>
            <w:vAlign w:val="center"/>
          </w:tcPr>
          <w:p w:rsidR="003A4D71" w:rsidRDefault="003A4D71" w:rsidP="005F30BE">
            <w:pPr>
              <w:pStyle w:val="TableText"/>
              <w:spacing w:before="68" w:line="360" w:lineRule="auto"/>
              <w:ind w:left="13" w:firstLine="59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>(1500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字以内，内容简洁、明确，层次不宜过多，突出亮点特色。组</w:t>
            </w:r>
            <w:r>
              <w:rPr>
                <w:rFonts w:ascii="Times New Roman" w:eastAsiaTheme="minorEastAsia" w:hAnsi="Times New Roman" w:cs="Times New Roman"/>
                <w:spacing w:val="-1"/>
                <w:lang w:eastAsia="zh-CN"/>
              </w:rPr>
              <w:t>织活</w:t>
            </w:r>
            <w:r>
              <w:rPr>
                <w:rFonts w:ascii="Times New Roman" w:eastAsiaTheme="minorEastAsia" w:hAnsi="Times New Roman" w:cs="Times New Roman"/>
                <w:spacing w:val="-3"/>
                <w:lang w:eastAsia="zh-CN"/>
              </w:rPr>
              <w:t>动应有相关数据说明，如组织活动次数、频率、受众人</w:t>
            </w:r>
            <w:r>
              <w:rPr>
                <w:rFonts w:ascii="Times New Roman" w:eastAsiaTheme="minorEastAsia" w:hAnsi="Times New Roman" w:cs="Times New Roman"/>
                <w:spacing w:val="-4"/>
                <w:lang w:eastAsia="zh-CN"/>
              </w:rPr>
              <w:t>群、接待人数、场所</w:t>
            </w:r>
            <w:r>
              <w:rPr>
                <w:rFonts w:ascii="Times New Roman" w:eastAsiaTheme="minorEastAsia" w:hAnsi="Times New Roman" w:cs="Times New Roman"/>
                <w:spacing w:val="2"/>
                <w:lang w:eastAsia="zh-CN"/>
              </w:rPr>
              <w:t>容纳量等。</w:t>
            </w:r>
            <w:proofErr w:type="spellStart"/>
            <w:r>
              <w:rPr>
                <w:rFonts w:ascii="Times New Roman" w:eastAsiaTheme="minorEastAsia" w:hAnsi="Times New Roman" w:cs="Times New Roman"/>
                <w:spacing w:val="2"/>
              </w:rPr>
              <w:t>证明材料可另附页</w:t>
            </w:r>
            <w:proofErr w:type="spellEnd"/>
            <w:r>
              <w:rPr>
                <w:rFonts w:ascii="Times New Roman" w:eastAsiaTheme="minorEastAsia" w:hAnsi="Times New Roman" w:cs="Times New Roman"/>
                <w:spacing w:val="2"/>
                <w:lang w:eastAsia="zh-CN"/>
              </w:rPr>
              <w:t>）</w:t>
            </w:r>
          </w:p>
        </w:tc>
      </w:tr>
      <w:tr w:rsidR="003A4D71" w:rsidTr="005F30BE">
        <w:trPr>
          <w:trHeight w:val="2543"/>
          <w:jc w:val="center"/>
        </w:trPr>
        <w:tc>
          <w:tcPr>
            <w:tcW w:w="8952" w:type="dxa"/>
            <w:gridSpan w:val="4"/>
          </w:tcPr>
          <w:p w:rsidR="003A4D71" w:rsidRDefault="003A4D71" w:rsidP="005F30BE">
            <w:pPr>
              <w:pStyle w:val="TableText"/>
              <w:spacing w:before="205"/>
              <w:ind w:left="225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zh-CN"/>
              </w:rPr>
              <w:t>推荐单位意见：</w:t>
            </w:r>
          </w:p>
          <w:p w:rsidR="003A4D71" w:rsidRDefault="003A4D71" w:rsidP="005F30BE">
            <w:pPr>
              <w:pStyle w:val="TableText"/>
              <w:spacing w:before="69" w:line="360" w:lineRule="auto"/>
              <w:ind w:right="647"/>
              <w:jc w:val="right"/>
              <w:rPr>
                <w:rFonts w:ascii="Times New Roman" w:eastAsiaTheme="minorEastAsia" w:hAnsi="Times New Roman" w:cs="Times New Roman"/>
                <w:spacing w:val="7"/>
                <w:lang w:eastAsia="zh-CN"/>
              </w:rPr>
            </w:pPr>
          </w:p>
          <w:p w:rsidR="003A4D71" w:rsidRDefault="003A4D71" w:rsidP="005F30BE">
            <w:pPr>
              <w:pStyle w:val="TableText"/>
              <w:spacing w:before="69" w:line="360" w:lineRule="auto"/>
              <w:ind w:right="647"/>
              <w:jc w:val="right"/>
              <w:rPr>
                <w:rFonts w:ascii="Times New Roman" w:eastAsiaTheme="minorEastAsia" w:hAnsi="Times New Roman" w:cs="Times New Roman"/>
                <w:spacing w:val="7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pacing w:val="7"/>
                <w:lang w:eastAsia="zh-CN"/>
              </w:rPr>
              <w:t>（单位公章）</w:t>
            </w:r>
          </w:p>
          <w:p w:rsidR="003A4D71" w:rsidRDefault="003A4D71" w:rsidP="005F30BE">
            <w:pPr>
              <w:pStyle w:val="TableText"/>
              <w:spacing w:before="69" w:line="360" w:lineRule="auto"/>
              <w:ind w:right="647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pacing w:val="2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3"/>
              </w:rPr>
              <w:t>年</w:t>
            </w:r>
            <w:r>
              <w:rPr>
                <w:rFonts w:ascii="Times New Roman" w:eastAsiaTheme="minorEastAsia" w:hAnsi="Times New Roman" w:cs="Times New Roman"/>
                <w:spacing w:val="16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pacing w:val="-23"/>
              </w:rPr>
              <w:t>月</w:t>
            </w:r>
            <w:r>
              <w:rPr>
                <w:rFonts w:ascii="Times New Roman" w:eastAsiaTheme="minorEastAsia" w:hAnsi="Times New Roman" w:cs="Times New Roman"/>
                <w:spacing w:val="25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pacing w:val="-23"/>
              </w:rPr>
              <w:t>日</w:t>
            </w:r>
          </w:p>
        </w:tc>
      </w:tr>
    </w:tbl>
    <w:p w:rsidR="00B81AA8" w:rsidRDefault="00B81AA8">
      <w:bookmarkStart w:id="0" w:name="_GoBack"/>
      <w:bookmarkEnd w:id="0"/>
    </w:p>
    <w:sectPr w:rsidR="00B8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71"/>
    <w:rsid w:val="003A4D71"/>
    <w:rsid w:val="00472910"/>
    <w:rsid w:val="00B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3A4D71"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rsid w:val="003A4D7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3A4D71"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rsid w:val="003A4D7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mzyz@cee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周兵</dc:creator>
  <cp:lastModifiedBy>周兵</cp:lastModifiedBy>
  <cp:revision>1</cp:revision>
  <dcterms:created xsi:type="dcterms:W3CDTF">2025-02-19T02:00:00Z</dcterms:created>
  <dcterms:modified xsi:type="dcterms:W3CDTF">2025-02-19T02:00:00Z</dcterms:modified>
</cp:coreProperties>
</file>