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C6" w:rsidRDefault="005770C6" w:rsidP="005770C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770C6" w:rsidRDefault="005770C6" w:rsidP="005770C6">
      <w:pPr>
        <w:adjustRightInd w:val="0"/>
        <w:snapToGrid w:val="0"/>
        <w:spacing w:line="408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770C6" w:rsidRDefault="005770C6" w:rsidP="005770C6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38"/>
          <w:szCs w:val="38"/>
        </w:rPr>
      </w:pPr>
      <w:r>
        <w:rPr>
          <w:rFonts w:ascii="方正小标宋_GBK" w:eastAsia="方正小标宋_GBK" w:hAnsi="方正小标宋_GBK" w:cs="方正小标宋_GBK" w:hint="eastAsia"/>
          <w:sz w:val="38"/>
          <w:szCs w:val="38"/>
        </w:rPr>
        <w:t>2025年绿色低碳典型案例征集推选活动方案</w:t>
      </w:r>
    </w:p>
    <w:p w:rsidR="005770C6" w:rsidRDefault="005770C6" w:rsidP="005770C6">
      <w:pPr>
        <w:adjustRightInd w:val="0"/>
        <w:snapToGrid w:val="0"/>
        <w:spacing w:line="408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一、组织机构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指导单位：生态环境部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主办单位：生态环境部应对气候变化司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承办单位：生态环境部宣传教育中心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二、时间安排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（一）材料申报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2025年3月15日前。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（二）专家审议及公示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2025年3月—4月，组织相关领域专家开展材料审议。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（三）结果公布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2025年4月，对案例名单进行公示并按程序报批。2025年全国低碳日期间公布名单，并在生态环境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部官网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、两微平台发布。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三、推选条件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（一）征集范围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案例征集范围包括园区、企业、社区等三个类别。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（二）推选要求</w:t>
      </w:r>
    </w:p>
    <w:p w:rsidR="005770C6" w:rsidRDefault="005770C6" w:rsidP="005770C6">
      <w:pPr>
        <w:adjustRightInd w:val="0"/>
        <w:snapToGrid w:val="0"/>
        <w:spacing w:line="37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1.紧扣“积极应对气候变化，推动绿色低碳发展”，具有可复制和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推广价值。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2.结合本地实际，具有地方或行业特色，形式新颖、内涵丰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富，具有典型性、创新性。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3.具有广泛的社会影响，持续稳定，行之有效，能充分展现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绿色低碳发展，保护生态环境的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良好实践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效果。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4.已入选以前年度绿色低碳典型案例征集推选活动的案例，不再参与本年度推选。</w:t>
      </w:r>
    </w:p>
    <w:p w:rsidR="005770C6" w:rsidRDefault="005770C6" w:rsidP="005770C6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四、评审参考标准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（一）园区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1.园区的基本情况：如是否依法合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生产运行、是否发生重大环境污染事件、节能减排和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碳排放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控制指标达标情况、生态环境质量是否达标、是否实施清洁生产等。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2.园区的产业发展：园区产业结构情况、园区产业技术水平等。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3.能源利用水平：如能耗强度、能源清洁低碳和安全高效利用水平等。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4.资源利用水平：如水、土地等资源消耗情况，资源再利用水平等。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5.环境友好水平：如单位产值二氧化碳排放水平、废弃物排放及综合利用水平、园区绿化环境等。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6.基础设施建设：如建筑绿色低碳化水平、园区交通绿色低碳化水平等。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7.运营管理水平：如能力管理体系是否完善、信息化水平、信息公开程度等。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8.可复制可推广价值和社会认可度：如有中央级或省级媒体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传播案例、参与主体类型广泛等。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（二）企业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1.企业基本情况：如是否依法合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生产运行、是否发生重大环境污染事件、节能减排和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碳排放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控制指标达标情况、生态环境质量是否达标等。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2.绿色低碳发展目标定位和责任落实情况。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3.能源管理水平：如能源管理体系建设情况、能源计量管控、新能源利用水平等。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4.绿色低碳和节能技术水平，技术改造和提升情况。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5.金融手段使用：参与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碳市场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和气候投融资情况等。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6.可复制可推广价值和社会认可度：如有中央级或省级媒体传播案例、参与主体类型广泛等。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2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（三）社区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576"/>
        <w:rPr>
          <w:rFonts w:ascii="仿宋_GB2312" w:eastAsia="仿宋_GB2312" w:hAnsi="仿宋_GB2312" w:cs="仿宋_GB2312"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6"/>
          <w:sz w:val="30"/>
          <w:szCs w:val="30"/>
        </w:rPr>
        <w:t>1.建筑节能情况：如新建建筑是否按绿色建筑设计标准设计建设、既有居住建筑节能改造面积比例、既有公共建筑节能改造面积比例等。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2.交通情况：如附近公共交通是否便利、电动车公共充电站等设施配套情况、社区公共服务新能源工具使用情况、社区交通设施规划情况等。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3.能源利用水平：如社区可再生能源替代率、能源分户计量管控情况、可再生能源路灯占比等。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4.水资源利用水平：如节水器具普及率、社区雨水收集利用设施容量水平等。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5.固体废弃物处理水平：如生活垃圾分类收集率、生活垃圾资源化率、餐桌垃圾资源化率等。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6.社区绿化水平。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7.碳排放运营管理水平。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8.低碳生活倡导力度：如定期举办低碳宣传教育活动、参与主体类型广泛、发挥低碳生活引导作用，是否具有可复制可推广价值和认可度，有中央级或省级媒体传播案例等。</w:t>
      </w:r>
    </w:p>
    <w:p w:rsidR="005770C6" w:rsidRDefault="005770C6" w:rsidP="005770C6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五、推荐渠道及材料要求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（一）各省（区、市）生态环境厅（局）和新疆生产建设兵团生态环境局作为推荐单位，每个类别报送2-3个绿色低碳典型案例征集推荐名单并加盖公章。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（二）填写《2025年绿色低碳典型案例推荐表》（见附表），并附相关照片、视频（照片3-5张，需有照片说明，单张不超过5M；相关视频不超过3个，单个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时长需在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3分钟以内）。园区和企业案例简介需涵盖低碳发展目标、具体内容、实施成效等；社区案例简介需涵盖社区低碳理念、社区整体建设等。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请按照“XX省（区、市）绿色低碳典型案例申报材料”的格式标明邮件主题，邮件内容注明工作负责人姓名、联系电话和邮箱；推荐材料需有独立文件夹，内容包括推荐表盖章扫描件及Word电子版、照片和视频（含说明）等。文件命名格式示例如“北京市XX推荐材料.zip”“北京市XX推荐表.doc”“北京市XX照片（照片说明）.jpg”“北京市XX视频.mp4”。</w:t>
      </w:r>
    </w:p>
    <w:p w:rsidR="005770C6" w:rsidRDefault="005770C6" w:rsidP="005770C6">
      <w:p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六、宣传推广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入围案例将在国家重大会议活动、重点环境纪念日、重要国际会议等活动中，结合主题进行多媒体渠道平台的宣传推广。部分入围案例代表将受邀参加生态环境部组织的相关活动，分享典型经验，促进社会各界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绿色低碳发展理念。</w:t>
      </w:r>
    </w:p>
    <w:p w:rsidR="005770C6" w:rsidRDefault="005770C6" w:rsidP="005770C6">
      <w:pPr>
        <w:numPr>
          <w:ilvl w:val="255"/>
          <w:numId w:val="0"/>
        </w:numPr>
        <w:tabs>
          <w:tab w:val="left" w:pos="788"/>
        </w:tabs>
        <w:adjustRightInd w:val="0"/>
        <w:snapToGrid w:val="0"/>
        <w:spacing w:line="365" w:lineRule="auto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七、</w:t>
      </w:r>
      <w:r>
        <w:rPr>
          <w:rFonts w:ascii="Times New Roman" w:eastAsia="黑体" w:hAnsi="Times New Roman" w:cs="Times New Roman"/>
          <w:sz w:val="30"/>
          <w:szCs w:val="30"/>
        </w:rPr>
        <w:t>联系方式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12"/>
        <w:rPr>
          <w:rFonts w:ascii="仿宋_GB2312" w:eastAsia="仿宋_GB2312" w:hAnsi="仿宋_GB2312" w:cs="仿宋_GB2312"/>
          <w:sz w:val="30"/>
          <w:szCs w:val="30"/>
        </w:rPr>
      </w:pPr>
      <w:r w:rsidRPr="005770C6">
        <w:rPr>
          <w:rFonts w:ascii="仿宋_GB2312" w:eastAsia="仿宋_GB2312" w:hAnsi="仿宋_GB2312" w:cs="仿宋_GB2312" w:hint="eastAsia"/>
          <w:spacing w:val="3"/>
          <w:kern w:val="0"/>
          <w:sz w:val="30"/>
          <w:szCs w:val="30"/>
          <w:fitText w:val="7680" w:id="-761627904"/>
        </w:rPr>
        <w:t>联系人：生态环境部宣传教育中心  邹泽坤、金昕、杨</w:t>
      </w:r>
      <w:r w:rsidRPr="005770C6">
        <w:rPr>
          <w:rFonts w:ascii="仿宋_GB2312" w:eastAsia="仿宋_GB2312" w:hAnsi="仿宋_GB2312" w:cs="仿宋_GB2312" w:hint="eastAsia"/>
          <w:spacing w:val="15"/>
          <w:kern w:val="0"/>
          <w:sz w:val="30"/>
          <w:szCs w:val="30"/>
          <w:fitText w:val="7680" w:id="-761627904"/>
        </w:rPr>
        <w:t>俊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电  话：（010）84665633</w:t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 xml:space="preserve">  箱：</w:t>
      </w:r>
      <w:hyperlink r:id="rId5" w:history="1">
        <w:r>
          <w:rPr>
            <w:rFonts w:ascii="仿宋_GB2312" w:eastAsia="仿宋_GB2312" w:hAnsi="仿宋_GB2312" w:cs="仿宋_GB2312" w:hint="eastAsia"/>
            <w:sz w:val="30"/>
            <w:szCs w:val="30"/>
          </w:rPr>
          <w:t>zmzyz@ceec.cn</w:t>
        </w:r>
      </w:hyperlink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备用邮箱：</w: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begin"/>
      </w:r>
      <w:r>
        <w:rPr>
          <w:rFonts w:ascii="仿宋_GB2312" w:eastAsia="仿宋_GB2312" w:hAnsi="仿宋_GB2312" w:cs="仿宋_GB2312" w:hint="eastAsia"/>
          <w:sz w:val="30"/>
          <w:szCs w:val="30"/>
        </w:rPr>
        <w:instrText xml:space="preserve"> HYPERLINK "mailto:dtbjs2022@163.com" </w:instrTex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 w:hint="eastAsia"/>
          <w:sz w:val="30"/>
          <w:szCs w:val="30"/>
        </w:rPr>
        <w:t>dtbjs2022@163.com</w:t>
      </w:r>
      <w:r>
        <w:rPr>
          <w:rFonts w:ascii="仿宋_GB2312" w:eastAsia="仿宋_GB2312" w:hAnsi="仿宋_GB2312" w:cs="仿宋_GB2312" w:hint="eastAsia"/>
          <w:sz w:val="30"/>
          <w:szCs w:val="30"/>
        </w:rPr>
        <w:fldChar w:fldCharType="end"/>
      </w: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5770C6" w:rsidRDefault="005770C6" w:rsidP="005770C6">
      <w:pPr>
        <w:adjustRightInd w:val="0"/>
        <w:snapToGrid w:val="0"/>
        <w:spacing w:line="365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5770C6" w:rsidRDefault="005770C6" w:rsidP="005770C6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br w:type="page"/>
      </w:r>
    </w:p>
    <w:p w:rsidR="005770C6" w:rsidRDefault="005770C6" w:rsidP="005770C6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附表</w:t>
      </w:r>
    </w:p>
    <w:p w:rsidR="005770C6" w:rsidRDefault="005770C6" w:rsidP="005770C6">
      <w:pPr>
        <w:adjustRightInd w:val="0"/>
        <w:snapToGrid w:val="0"/>
        <w:spacing w:line="408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5770C6" w:rsidRDefault="005770C6" w:rsidP="005770C6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38"/>
          <w:szCs w:val="38"/>
        </w:rPr>
      </w:pPr>
      <w:r>
        <w:rPr>
          <w:rFonts w:ascii="方正小标宋_GBK" w:eastAsia="方正小标宋_GBK" w:hAnsi="方正小标宋_GBK" w:cs="方正小标宋_GBK"/>
          <w:sz w:val="38"/>
          <w:szCs w:val="38"/>
        </w:rPr>
        <w:t>202</w:t>
      </w:r>
      <w:r>
        <w:rPr>
          <w:rFonts w:ascii="方正小标宋_GBK" w:eastAsia="方正小标宋_GBK" w:hAnsi="方正小标宋_GBK" w:cs="方正小标宋_GBK" w:hint="eastAsia"/>
          <w:sz w:val="38"/>
          <w:szCs w:val="38"/>
        </w:rPr>
        <w:t>5</w:t>
      </w:r>
      <w:r>
        <w:rPr>
          <w:rFonts w:ascii="方正小标宋_GBK" w:eastAsia="方正小标宋_GBK" w:hAnsi="方正小标宋_GBK" w:cs="方正小标宋_GBK"/>
          <w:sz w:val="38"/>
          <w:szCs w:val="38"/>
        </w:rPr>
        <w:t>年绿色低碳典型案例推荐表</w:t>
      </w:r>
    </w:p>
    <w:p w:rsidR="005770C6" w:rsidRDefault="005770C6" w:rsidP="005770C6">
      <w:pPr>
        <w:adjustRightInd w:val="0"/>
        <w:snapToGrid w:val="0"/>
        <w:spacing w:line="408" w:lineRule="auto"/>
        <w:jc w:val="left"/>
        <w:rPr>
          <w:rFonts w:ascii="黑体" w:eastAsia="黑体" w:hAnsi="黑体" w:cs="黑体"/>
          <w:sz w:val="32"/>
          <w:szCs w:val="32"/>
        </w:rPr>
      </w:pPr>
    </w:p>
    <w:tbl>
      <w:tblPr>
        <w:tblStyle w:val="TableNormal"/>
        <w:tblW w:w="9112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538"/>
        <w:gridCol w:w="1507"/>
        <w:gridCol w:w="2888"/>
      </w:tblGrid>
      <w:tr w:rsidR="005770C6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5770C6" w:rsidRDefault="005770C6" w:rsidP="005F30BE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</w:rPr>
              <w:t>案例名称</w:t>
            </w:r>
            <w:proofErr w:type="spellEnd"/>
          </w:p>
        </w:tc>
        <w:tc>
          <w:tcPr>
            <w:tcW w:w="6847" w:type="dxa"/>
            <w:gridSpan w:val="3"/>
            <w:vAlign w:val="center"/>
          </w:tcPr>
          <w:p w:rsidR="005770C6" w:rsidRDefault="005770C6" w:rsidP="005F30BE">
            <w:pPr>
              <w:adjustRightInd w:val="0"/>
              <w:snapToGrid w:val="0"/>
              <w:jc w:val="center"/>
            </w:pPr>
          </w:p>
        </w:tc>
      </w:tr>
      <w:tr w:rsidR="005770C6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5770C6" w:rsidRDefault="005770C6" w:rsidP="005F30BE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5"/>
              </w:rPr>
              <w:t>申报单位</w:t>
            </w:r>
            <w:proofErr w:type="spellEnd"/>
          </w:p>
        </w:tc>
        <w:tc>
          <w:tcPr>
            <w:tcW w:w="6847" w:type="dxa"/>
            <w:gridSpan w:val="3"/>
            <w:vAlign w:val="center"/>
          </w:tcPr>
          <w:p w:rsidR="005770C6" w:rsidRDefault="005770C6" w:rsidP="005F30BE">
            <w:pPr>
              <w:adjustRightInd w:val="0"/>
              <w:snapToGrid w:val="0"/>
              <w:jc w:val="center"/>
            </w:pPr>
          </w:p>
        </w:tc>
      </w:tr>
      <w:tr w:rsidR="005770C6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5770C6" w:rsidRDefault="005770C6" w:rsidP="005F30BE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类别（在所属类别打</w:t>
            </w:r>
            <w:r>
              <w:rPr>
                <w:rFonts w:ascii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√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）</w:t>
            </w:r>
          </w:p>
        </w:tc>
        <w:tc>
          <w:tcPr>
            <w:tcW w:w="6847" w:type="dxa"/>
            <w:gridSpan w:val="3"/>
            <w:vAlign w:val="center"/>
          </w:tcPr>
          <w:p w:rsidR="005770C6" w:rsidRDefault="005770C6" w:rsidP="005F30BE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sym w:font="Wingdings 2" w:char="00A3"/>
            </w:r>
            <w:proofErr w:type="spellStart"/>
            <w:r>
              <w:rPr>
                <w:rFonts w:ascii="Times New Roman" w:hAnsi="Times New Roman" w:cs="Times New Roman"/>
                <w:spacing w:val="4"/>
              </w:rPr>
              <w:t>园区</w:t>
            </w:r>
            <w:proofErr w:type="spellEnd"/>
            <w:r>
              <w:rPr>
                <w:rFonts w:ascii="Times New Roman" w:hAnsi="Times New Roman" w:cs="Times New Roman"/>
                <w:spacing w:val="4"/>
              </w:rPr>
              <w:t xml:space="preserve">     </w:t>
            </w:r>
            <w:r>
              <w:rPr>
                <w:rFonts w:ascii="Times New Roman" w:hAnsi="Times New Roman" w:cs="Times New Roman"/>
                <w:spacing w:val="4"/>
              </w:rPr>
              <w:sym w:font="Wingdings 2" w:char="00A3"/>
            </w:r>
            <w:proofErr w:type="spellStart"/>
            <w:r>
              <w:rPr>
                <w:rFonts w:ascii="Times New Roman" w:hAnsi="Times New Roman" w:cs="Times New Roman"/>
                <w:spacing w:val="4"/>
              </w:rPr>
              <w:t>企业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/>
                <w:spacing w:val="4"/>
              </w:rPr>
              <w:t>□</w:t>
            </w:r>
            <w:proofErr w:type="spellStart"/>
            <w:r>
              <w:rPr>
                <w:rFonts w:ascii="Times New Roman" w:hAnsi="Times New Roman" w:cs="Times New Roman"/>
                <w:spacing w:val="4"/>
              </w:rPr>
              <w:t>社区</w:t>
            </w:r>
            <w:proofErr w:type="spellEnd"/>
          </w:p>
        </w:tc>
      </w:tr>
      <w:tr w:rsidR="005770C6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5770C6" w:rsidRDefault="005770C6" w:rsidP="005F30BE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联</w:t>
            </w:r>
            <w:r>
              <w:rPr>
                <w:rFonts w:ascii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系</w:t>
            </w:r>
            <w:r>
              <w:rPr>
                <w:rFonts w:ascii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</w:rPr>
              <w:t>人</w:t>
            </w:r>
          </w:p>
        </w:tc>
        <w:tc>
          <w:tcPr>
            <w:tcW w:w="2507" w:type="dxa"/>
            <w:vAlign w:val="center"/>
          </w:tcPr>
          <w:p w:rsidR="005770C6" w:rsidRDefault="005770C6" w:rsidP="005F30BE">
            <w:pPr>
              <w:adjustRightInd w:val="0"/>
              <w:snapToGrid w:val="0"/>
              <w:jc w:val="center"/>
            </w:pPr>
          </w:p>
        </w:tc>
        <w:tc>
          <w:tcPr>
            <w:tcW w:w="1488" w:type="dxa"/>
            <w:vAlign w:val="center"/>
          </w:tcPr>
          <w:p w:rsidR="005770C6" w:rsidRDefault="005770C6" w:rsidP="005F30BE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手</w:t>
            </w:r>
            <w:r>
              <w:rPr>
                <w:rFonts w:ascii="Times New Roman" w:hAnsi="Times New Roman" w:cs="Times New Roman"/>
                <w:spacing w:val="4"/>
              </w:rPr>
              <w:t xml:space="preserve">  </w:t>
            </w:r>
            <w:r>
              <w:rPr>
                <w:rFonts w:ascii="Times New Roman" w:hAnsi="Times New Roman" w:cs="Times New Roman"/>
                <w:spacing w:val="-5"/>
              </w:rPr>
              <w:t>机</w:t>
            </w:r>
          </w:p>
        </w:tc>
        <w:tc>
          <w:tcPr>
            <w:tcW w:w="2852" w:type="dxa"/>
            <w:vAlign w:val="center"/>
          </w:tcPr>
          <w:p w:rsidR="005770C6" w:rsidRDefault="005770C6" w:rsidP="005F30BE">
            <w:pPr>
              <w:adjustRightInd w:val="0"/>
              <w:snapToGrid w:val="0"/>
              <w:jc w:val="center"/>
            </w:pPr>
          </w:p>
        </w:tc>
      </w:tr>
      <w:tr w:rsidR="005770C6" w:rsidTr="005F30BE">
        <w:trPr>
          <w:trHeight w:val="652"/>
          <w:jc w:val="center"/>
        </w:trPr>
        <w:tc>
          <w:tcPr>
            <w:tcW w:w="2152" w:type="dxa"/>
            <w:vAlign w:val="center"/>
          </w:tcPr>
          <w:p w:rsidR="005770C6" w:rsidRDefault="005770C6" w:rsidP="005F30BE">
            <w:pPr>
              <w:pStyle w:val="TableText"/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地</w:t>
            </w:r>
            <w:r>
              <w:rPr>
                <w:rFonts w:ascii="Times New Roman" w:hAnsi="Times New Roman" w:cs="Times New Roman"/>
                <w:spacing w:val="4"/>
              </w:rPr>
              <w:t xml:space="preserve">  </w:t>
            </w:r>
            <w:r>
              <w:rPr>
                <w:rFonts w:ascii="Times New Roman" w:hAnsi="Times New Roman" w:cs="Times New Roman"/>
                <w:spacing w:val="-5"/>
              </w:rPr>
              <w:t>址</w:t>
            </w:r>
          </w:p>
        </w:tc>
        <w:tc>
          <w:tcPr>
            <w:tcW w:w="6847" w:type="dxa"/>
            <w:gridSpan w:val="3"/>
            <w:vAlign w:val="center"/>
          </w:tcPr>
          <w:p w:rsidR="005770C6" w:rsidRDefault="005770C6" w:rsidP="005F30BE">
            <w:pPr>
              <w:adjustRightInd w:val="0"/>
              <w:snapToGrid w:val="0"/>
              <w:jc w:val="center"/>
            </w:pPr>
          </w:p>
        </w:tc>
      </w:tr>
      <w:tr w:rsidR="005770C6" w:rsidTr="005F30BE">
        <w:trPr>
          <w:trHeight w:val="4444"/>
          <w:jc w:val="center"/>
        </w:trPr>
        <w:tc>
          <w:tcPr>
            <w:tcW w:w="2152" w:type="dxa"/>
            <w:vAlign w:val="center"/>
          </w:tcPr>
          <w:p w:rsidR="005770C6" w:rsidRDefault="005770C6" w:rsidP="005F30BE">
            <w:pPr>
              <w:pStyle w:val="TableText"/>
              <w:spacing w:before="68" w:line="360" w:lineRule="auto"/>
              <w:ind w:left="644"/>
            </w:pPr>
            <w:proofErr w:type="spellStart"/>
            <w:r>
              <w:rPr>
                <w:rFonts w:hint="eastAsia"/>
                <w:spacing w:val="3"/>
              </w:rPr>
              <w:t>案例简介</w:t>
            </w:r>
            <w:proofErr w:type="spellEnd"/>
          </w:p>
        </w:tc>
        <w:tc>
          <w:tcPr>
            <w:tcW w:w="6847" w:type="dxa"/>
            <w:gridSpan w:val="3"/>
            <w:vAlign w:val="center"/>
          </w:tcPr>
          <w:p w:rsidR="005770C6" w:rsidRDefault="005770C6" w:rsidP="005F30BE">
            <w:pPr>
              <w:pStyle w:val="TableText"/>
              <w:spacing w:before="68" w:line="360" w:lineRule="auto"/>
              <w:ind w:left="12" w:firstLine="79"/>
            </w:pPr>
            <w:r>
              <w:rPr>
                <w:rFonts w:hint="eastAsia"/>
                <w:spacing w:val="3"/>
                <w:lang w:eastAsia="zh-CN"/>
              </w:rPr>
              <w:t>(2000字以内。请简要介绍案例背景和案例目标，执行情</w:t>
            </w:r>
            <w:r>
              <w:rPr>
                <w:rFonts w:hint="eastAsia"/>
                <w:spacing w:val="2"/>
                <w:lang w:eastAsia="zh-CN"/>
              </w:rPr>
              <w:t>况、实施过程、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>取得的成果、意义和评价等内容应简洁、明确，层次不宜</w:t>
            </w:r>
            <w:r>
              <w:rPr>
                <w:rFonts w:hint="eastAsia"/>
                <w:spacing w:val="-4"/>
                <w:lang w:eastAsia="zh-CN"/>
              </w:rPr>
              <w:t>过多，突出亮点特</w:t>
            </w:r>
            <w:r>
              <w:rPr>
                <w:rFonts w:hint="eastAsia"/>
                <w:spacing w:val="1"/>
                <w:lang w:eastAsia="zh-CN"/>
              </w:rPr>
              <w:t>色，组织活动应有相关数据说明。</w:t>
            </w:r>
            <w:proofErr w:type="spellStart"/>
            <w:r>
              <w:rPr>
                <w:rFonts w:hint="eastAsia"/>
                <w:spacing w:val="1"/>
              </w:rPr>
              <w:t>证明材料可另附页</w:t>
            </w:r>
            <w:proofErr w:type="spellEnd"/>
            <w:r>
              <w:rPr>
                <w:rFonts w:hint="eastAsia"/>
                <w:spacing w:val="1"/>
                <w:lang w:eastAsia="zh-CN"/>
              </w:rPr>
              <w:t>）</w:t>
            </w:r>
          </w:p>
        </w:tc>
      </w:tr>
      <w:tr w:rsidR="005770C6" w:rsidTr="005F30BE">
        <w:trPr>
          <w:trHeight w:val="2900"/>
          <w:jc w:val="center"/>
        </w:trPr>
        <w:tc>
          <w:tcPr>
            <w:tcW w:w="8999" w:type="dxa"/>
            <w:gridSpan w:val="4"/>
          </w:tcPr>
          <w:p w:rsidR="005770C6" w:rsidRDefault="005770C6" w:rsidP="005F30BE">
            <w:pPr>
              <w:pStyle w:val="TableText"/>
              <w:spacing w:before="206" w:line="360" w:lineRule="auto"/>
              <w:ind w:left="265"/>
              <w:rPr>
                <w:rFonts w:ascii="Times New Roman" w:hAnsi="Times New Roman" w:cs="Times New Roman"/>
                <w:spacing w:val="-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推荐单位意见：</w:t>
            </w:r>
          </w:p>
          <w:p w:rsidR="005770C6" w:rsidRDefault="005770C6" w:rsidP="005F30BE">
            <w:pPr>
              <w:pStyle w:val="TableText"/>
              <w:spacing w:before="206" w:line="360" w:lineRule="auto"/>
              <w:ind w:left="265"/>
              <w:rPr>
                <w:rFonts w:ascii="Times New Roman" w:hAnsi="Times New Roman" w:cs="Times New Roman"/>
                <w:lang w:eastAsia="zh-CN"/>
              </w:rPr>
            </w:pPr>
          </w:p>
          <w:p w:rsidR="005770C6" w:rsidRDefault="005770C6" w:rsidP="005F30BE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（单位公章）</w:t>
            </w:r>
          </w:p>
          <w:p w:rsidR="005770C6" w:rsidRDefault="005770C6" w:rsidP="005F30BE">
            <w:pPr>
              <w:pStyle w:val="TableText"/>
              <w:spacing w:before="68" w:line="360" w:lineRule="auto"/>
              <w:ind w:right="65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</w:rPr>
              <w:t>年</w:t>
            </w:r>
            <w:r>
              <w:rPr>
                <w:rFonts w:ascii="Times New Roman" w:hAnsi="Times New Roman" w:cs="Times New Roman"/>
                <w:spacing w:val="12"/>
              </w:rPr>
              <w:t xml:space="preserve">   </w:t>
            </w:r>
            <w:r>
              <w:rPr>
                <w:rFonts w:ascii="Times New Roman" w:hAnsi="Times New Roman" w:cs="Times New Roman"/>
                <w:spacing w:val="-15"/>
              </w:rPr>
              <w:t>月</w:t>
            </w:r>
            <w:r>
              <w:rPr>
                <w:rFonts w:ascii="Times New Roman" w:hAnsi="Times New Roman" w:cs="Times New Roman"/>
                <w:spacing w:val="-15"/>
              </w:rPr>
              <w:t xml:space="preserve">    </w:t>
            </w:r>
            <w:r>
              <w:rPr>
                <w:rFonts w:ascii="Times New Roman" w:hAnsi="Times New Roman" w:cs="Times New Roman"/>
                <w:spacing w:val="-15"/>
              </w:rPr>
              <w:t>日</w:t>
            </w:r>
          </w:p>
        </w:tc>
      </w:tr>
    </w:tbl>
    <w:p w:rsidR="00B81AA8" w:rsidRDefault="00B81AA8">
      <w:bookmarkStart w:id="0" w:name="_GoBack"/>
      <w:bookmarkEnd w:id="0"/>
    </w:p>
    <w:sectPr w:rsidR="00B8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C6"/>
    <w:rsid w:val="00472910"/>
    <w:rsid w:val="005770C6"/>
    <w:rsid w:val="00B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5770C6"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rsid w:val="005770C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5770C6"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rsid w:val="005770C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mzyz@ceec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周兵</dc:creator>
  <cp:lastModifiedBy>周兵</cp:lastModifiedBy>
  <cp:revision>1</cp:revision>
  <dcterms:created xsi:type="dcterms:W3CDTF">2025-02-19T01:59:00Z</dcterms:created>
  <dcterms:modified xsi:type="dcterms:W3CDTF">2025-02-19T01:59:00Z</dcterms:modified>
</cp:coreProperties>
</file>