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29827">
      <w:pPr>
        <w:jc w:val="center"/>
        <w:rPr>
          <w:rFonts w:hint="eastAsia" w:ascii="宋体" w:hAnsi="宋体" w:eastAsia="宋体"/>
          <w:b/>
          <w:bCs/>
          <w:sz w:val="36"/>
          <w:szCs w:val="36"/>
        </w:rPr>
      </w:pPr>
    </w:p>
    <w:p w14:paraId="1F6C9D69">
      <w:pPr>
        <w:jc w:val="center"/>
        <w:rPr>
          <w:rFonts w:hint="eastAsia" w:ascii="宋体" w:hAnsi="宋体" w:eastAsia="宋体"/>
          <w:b/>
          <w:bCs/>
          <w:sz w:val="36"/>
          <w:szCs w:val="36"/>
        </w:rPr>
      </w:pPr>
      <w:r>
        <w:rPr>
          <w:rFonts w:hint="eastAsia" w:ascii="宋体" w:hAnsi="宋体" w:eastAsia="宋体"/>
          <w:b/>
          <w:bCs/>
          <w:sz w:val="36"/>
          <w:szCs w:val="36"/>
        </w:rPr>
        <w:t>上海市公共充电</w:t>
      </w:r>
      <w:r>
        <w:rPr>
          <w:rFonts w:hint="eastAsia" w:ascii="宋体" w:hAnsi="宋体" w:eastAsia="宋体"/>
          <w:b/>
          <w:bCs/>
          <w:sz w:val="36"/>
          <w:szCs w:val="36"/>
          <w:lang w:val="en-US" w:eastAsia="zh-CN"/>
        </w:rPr>
        <w:t>网络</w:t>
      </w:r>
      <w:r>
        <w:rPr>
          <w:rFonts w:hint="eastAsia" w:ascii="宋体" w:hAnsi="宋体" w:eastAsia="宋体"/>
          <w:b/>
          <w:bCs/>
          <w:sz w:val="36"/>
          <w:szCs w:val="36"/>
        </w:rPr>
        <w:t>建设</w:t>
      </w:r>
      <w:r>
        <w:rPr>
          <w:rFonts w:hint="eastAsia" w:ascii="宋体" w:hAnsi="宋体" w:eastAsia="宋体"/>
          <w:b/>
          <w:bCs/>
          <w:sz w:val="36"/>
          <w:szCs w:val="36"/>
          <w:lang w:val="en-US" w:eastAsia="zh-CN"/>
        </w:rPr>
        <w:t>指引</w:t>
      </w:r>
      <w:r>
        <w:rPr>
          <w:rFonts w:hint="eastAsia" w:ascii="宋体" w:hAnsi="宋体" w:eastAsia="宋体"/>
          <w:b/>
          <w:bCs/>
          <w:sz w:val="36"/>
          <w:szCs w:val="36"/>
        </w:rPr>
        <w:t>工作方案</w:t>
      </w:r>
    </w:p>
    <w:p w14:paraId="5403903B">
      <w:pPr>
        <w:jc w:val="center"/>
        <w:rPr>
          <w:rFonts w:hint="eastAsia" w:ascii="宋体" w:hAnsi="宋体" w:eastAsia="宋体"/>
          <w:sz w:val="28"/>
          <w:szCs w:val="28"/>
          <w:lang w:eastAsia="zh-CN"/>
        </w:rPr>
      </w:pPr>
      <w:r>
        <w:rPr>
          <w:rFonts w:hint="eastAsia" w:ascii="宋体" w:hAnsi="宋体" w:eastAsia="宋体"/>
          <w:sz w:val="28"/>
          <w:szCs w:val="28"/>
          <w:lang w:eastAsia="zh-CN"/>
        </w:rPr>
        <w:t>（</w:t>
      </w:r>
      <w:r>
        <w:rPr>
          <w:rFonts w:hint="eastAsia" w:ascii="宋体" w:hAnsi="宋体" w:eastAsia="宋体"/>
          <w:sz w:val="28"/>
          <w:szCs w:val="28"/>
          <w:lang w:val="en-US" w:eastAsia="zh-CN"/>
        </w:rPr>
        <w:t>征求意见稿</w:t>
      </w:r>
      <w:r>
        <w:rPr>
          <w:rFonts w:hint="eastAsia" w:ascii="宋体" w:hAnsi="宋体" w:eastAsia="宋体"/>
          <w:sz w:val="28"/>
          <w:szCs w:val="28"/>
          <w:lang w:eastAsia="zh-CN"/>
        </w:rPr>
        <w:t>）</w:t>
      </w:r>
    </w:p>
    <w:p w14:paraId="0DDFC6E1">
      <w:pPr>
        <w:keepNext w:val="0"/>
        <w:keepLines w:val="0"/>
        <w:pageBreakBefore w:val="0"/>
        <w:widowControl/>
        <w:kinsoku/>
        <w:wordWrap/>
        <w:overflowPunct/>
        <w:topLinePunct w:val="0"/>
        <w:autoSpaceDE/>
        <w:autoSpaceDN/>
        <w:bidi w:val="0"/>
        <w:spacing w:line="600" w:lineRule="exact"/>
        <w:ind w:left="0" w:leftChars="0" w:firstLine="600" w:firstLineChars="200"/>
        <w:jc w:val="left"/>
        <w:textAlignment w:val="auto"/>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sz w:val="30"/>
          <w:szCs w:val="30"/>
          <w:highlight w:val="none"/>
          <w:lang w:val="en-US" w:eastAsia="zh-CN"/>
          <w14:ligatures w14:val="none"/>
        </w:rPr>
        <w:t>为深入贯彻落实《国务院办公厅关于进一步构建高质量充电基础设施体系的指导意见》（国发办</w:t>
      </w:r>
      <w:r>
        <w:rPr>
          <w:rFonts w:hint="eastAsia" w:ascii="微软雅黑" w:hAnsi="微软雅黑" w:eastAsia="微软雅黑" w:cs="微软雅黑"/>
          <w:b w:val="0"/>
          <w:bCs w:val="0"/>
          <w:sz w:val="30"/>
          <w:szCs w:val="30"/>
          <w:highlight w:val="none"/>
          <w:lang w:val="en-US" w:eastAsia="zh-CN"/>
          <w14:ligatures w14:val="none"/>
        </w:rPr>
        <w:t>〔</w:t>
      </w:r>
      <w:r>
        <w:rPr>
          <w:rFonts w:hint="eastAsia" w:ascii="Times New Roman" w:hAnsi="Times New Roman" w:eastAsia="仿宋_GB2312" w:cs="Times New Roman"/>
          <w:b w:val="0"/>
          <w:bCs w:val="0"/>
          <w:sz w:val="30"/>
          <w:szCs w:val="30"/>
          <w:highlight w:val="none"/>
          <w:lang w:val="en-US" w:eastAsia="zh-CN"/>
          <w14:ligatures w14:val="none"/>
        </w:rPr>
        <w:t>2023</w:t>
      </w:r>
      <w:r>
        <w:rPr>
          <w:rFonts w:hint="eastAsia" w:ascii="微软雅黑" w:hAnsi="微软雅黑" w:eastAsia="微软雅黑" w:cs="微软雅黑"/>
          <w:b w:val="0"/>
          <w:bCs w:val="0"/>
          <w:sz w:val="30"/>
          <w:szCs w:val="30"/>
          <w:highlight w:val="none"/>
          <w:lang w:val="en-US" w:eastAsia="zh-CN"/>
          <w14:ligatures w14:val="none"/>
        </w:rPr>
        <w:t>〕</w:t>
      </w:r>
      <w:r>
        <w:rPr>
          <w:rFonts w:hint="eastAsia" w:ascii="Times New Roman" w:hAnsi="Times New Roman" w:eastAsia="仿宋_GB2312" w:cs="Times New Roman"/>
          <w:b w:val="0"/>
          <w:bCs w:val="0"/>
          <w:sz w:val="30"/>
          <w:szCs w:val="30"/>
          <w:highlight w:val="none"/>
          <w:lang w:val="en-US" w:eastAsia="zh-CN"/>
          <w14:ligatures w14:val="none"/>
        </w:rPr>
        <w:t>19号）、《上海市推动电动汽车充电基础设施高质量发展工作方案》（沪发改能源</w:t>
      </w:r>
      <w:r>
        <w:rPr>
          <w:rFonts w:hint="eastAsia" w:ascii="微软雅黑" w:hAnsi="微软雅黑" w:eastAsia="微软雅黑" w:cs="微软雅黑"/>
          <w:b w:val="0"/>
          <w:bCs w:val="0"/>
          <w:sz w:val="30"/>
          <w:szCs w:val="30"/>
          <w:highlight w:val="none"/>
          <w:lang w:val="en-US" w:eastAsia="zh-CN"/>
          <w14:ligatures w14:val="none"/>
        </w:rPr>
        <w:t>〔</w:t>
      </w:r>
      <w:r>
        <w:rPr>
          <w:rFonts w:hint="eastAsia" w:ascii="Times New Roman" w:hAnsi="Times New Roman" w:eastAsia="仿宋_GB2312" w:cs="Times New Roman"/>
          <w:b w:val="0"/>
          <w:bCs w:val="0"/>
          <w:sz w:val="30"/>
          <w:szCs w:val="30"/>
          <w:highlight w:val="none"/>
          <w:lang w:val="en-US" w:eastAsia="zh-CN"/>
          <w14:ligatures w14:val="none"/>
        </w:rPr>
        <w:t>2024</w:t>
      </w:r>
      <w:r>
        <w:rPr>
          <w:rFonts w:hint="eastAsia" w:ascii="微软雅黑" w:hAnsi="微软雅黑" w:eastAsia="微软雅黑" w:cs="微软雅黑"/>
          <w:b w:val="0"/>
          <w:bCs w:val="0"/>
          <w:sz w:val="30"/>
          <w:szCs w:val="30"/>
          <w:highlight w:val="none"/>
          <w:lang w:val="en-US" w:eastAsia="zh-CN"/>
          <w14:ligatures w14:val="none"/>
        </w:rPr>
        <w:t>〕</w:t>
      </w:r>
      <w:r>
        <w:rPr>
          <w:rFonts w:hint="eastAsia" w:ascii="Times New Roman" w:hAnsi="Times New Roman" w:eastAsia="仿宋_GB2312" w:cs="Times New Roman"/>
          <w:b w:val="0"/>
          <w:bCs w:val="0"/>
          <w:sz w:val="30"/>
          <w:szCs w:val="30"/>
          <w:highlight w:val="none"/>
          <w:lang w:val="en-US" w:eastAsia="zh-CN"/>
          <w14:ligatures w14:val="none"/>
        </w:rPr>
        <w:t>21号）等文件要求，着力优化本市公共充电网络建设布局，有效避免土地、电力等公共资源浪费，</w:t>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科学规划全市各街镇公共充电网络建设布局、建设规模和建设时序，保持适度超前的建设节奏，特制定本工作方案。</w:t>
      </w:r>
    </w:p>
    <w:p w14:paraId="2A9A7DC1">
      <w:pPr>
        <w:keepNext w:val="0"/>
        <w:keepLines w:val="0"/>
        <w:pageBreakBefore w:val="0"/>
        <w:widowControl/>
        <w:kinsoku/>
        <w:wordWrap/>
        <w:overflowPunct/>
        <w:topLinePunct w:val="0"/>
        <w:autoSpaceDE/>
        <w:autoSpaceDN/>
        <w:bidi w:val="0"/>
        <w:spacing w:line="600" w:lineRule="exact"/>
        <w:ind w:left="0" w:leftChars="0" w:firstLine="602" w:firstLineChars="200"/>
        <w:jc w:val="left"/>
        <w:textAlignment w:val="auto"/>
        <w:rPr>
          <w:rFonts w:hint="eastAsia" w:ascii="黑体" w:hAnsi="黑体" w:eastAsia="黑体" w:cs="黑体"/>
          <w:b/>
          <w:bCs/>
          <w:kern w:val="2"/>
          <w:sz w:val="30"/>
          <w:szCs w:val="30"/>
          <w:highlight w:val="none"/>
          <w:lang w:val="en-US" w:eastAsia="zh-CN" w:bidi="ar-SA"/>
          <w14:ligatures w14:val="standardContextual"/>
        </w:rPr>
      </w:pPr>
      <w:r>
        <w:rPr>
          <w:rFonts w:hint="eastAsia" w:ascii="黑体" w:hAnsi="黑体" w:eastAsia="黑体" w:cs="黑体"/>
          <w:b/>
          <w:bCs/>
          <w:kern w:val="2"/>
          <w:sz w:val="30"/>
          <w:szCs w:val="30"/>
          <w:highlight w:val="none"/>
          <w:lang w:val="en-US" w:eastAsia="zh-CN" w:bidi="ar-SA"/>
          <w14:ligatures w14:val="standardContextual"/>
        </w:rPr>
        <w:t>一、分区调控各街镇公共充电设施发展</w:t>
      </w:r>
    </w:p>
    <w:p w14:paraId="29466189">
      <w:pPr>
        <w:keepNext w:val="0"/>
        <w:keepLines w:val="0"/>
        <w:pageBreakBefore w:val="0"/>
        <w:widowControl/>
        <w:kinsoku/>
        <w:wordWrap/>
        <w:overflowPunct/>
        <w:topLinePunct w:val="0"/>
        <w:autoSpaceDE/>
        <w:autoSpaceDN/>
        <w:bidi w:val="0"/>
        <w:spacing w:line="600" w:lineRule="exact"/>
        <w:ind w:left="0" w:leftChars="0" w:firstLine="600" w:firstLineChars="200"/>
        <w:jc w:val="left"/>
        <w:textAlignment w:val="auto"/>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依托本市充电平台和车辆平台相关数据，对全市充电设施的供需情况进行评估分析，结合车、桩发展情况每年滚动更新《上海市公共充电网络建设指引》（以下简称《指引》），根据充电基础设施供给侧与需求侧匹配情况将全市各街镇划分为“发展区”“保持区”和“调控区”。</w:t>
      </w:r>
    </w:p>
    <w:p w14:paraId="0D35807E">
      <w:pPr>
        <w:keepNext w:val="0"/>
        <w:keepLines w:val="0"/>
        <w:pageBreakBefore w:val="0"/>
        <w:widowControl/>
        <w:kinsoku/>
        <w:wordWrap/>
        <w:overflowPunct/>
        <w:topLinePunct w:val="0"/>
        <w:autoSpaceDE/>
        <w:autoSpaceDN/>
        <w:bidi w:val="0"/>
        <w:spacing w:line="600" w:lineRule="exact"/>
        <w:ind w:left="0" w:leftChars="0" w:firstLine="602" w:firstLineChars="200"/>
        <w:jc w:val="left"/>
        <w:textAlignment w:val="auto"/>
        <w:rPr>
          <w:rFonts w:hint="eastAsia" w:ascii="黑体" w:hAnsi="黑体" w:eastAsia="黑体" w:cs="黑体"/>
          <w:b/>
          <w:bCs/>
          <w:kern w:val="2"/>
          <w:sz w:val="30"/>
          <w:szCs w:val="30"/>
          <w:highlight w:val="none"/>
          <w:lang w:val="en-US" w:eastAsia="zh-CN" w:bidi="ar-SA"/>
          <w14:ligatures w14:val="standardContextual"/>
        </w:rPr>
      </w:pPr>
      <w:r>
        <w:rPr>
          <w:rFonts w:hint="eastAsia" w:ascii="黑体" w:hAnsi="黑体" w:eastAsia="黑体" w:cs="黑体"/>
          <w:b/>
          <w:bCs/>
          <w:kern w:val="2"/>
          <w:sz w:val="30"/>
          <w:szCs w:val="30"/>
          <w:highlight w:val="none"/>
          <w:lang w:val="en-US" w:eastAsia="zh-CN" w:bidi="ar-SA"/>
          <w14:ligatures w14:val="standardContextual"/>
        </w:rPr>
        <w:t>二、鼓励“发展区”充电基础设施建设</w:t>
      </w:r>
    </w:p>
    <w:p w14:paraId="25284218">
      <w:pPr>
        <w:keepNext w:val="0"/>
        <w:keepLines w:val="0"/>
        <w:pageBreakBefore w:val="0"/>
        <w:widowControl/>
        <w:kinsoku/>
        <w:wordWrap/>
        <w:overflowPunct/>
        <w:topLinePunct w:val="0"/>
        <w:autoSpaceDE/>
        <w:autoSpaceDN/>
        <w:bidi w:val="0"/>
        <w:spacing w:line="600" w:lineRule="exact"/>
        <w:ind w:left="0" w:leftChars="0" w:firstLine="600" w:firstLineChars="200"/>
        <w:jc w:val="left"/>
        <w:textAlignment w:val="auto"/>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充电需求高于充电供给的街镇划分为“发展区”。“发展区”街镇要充分挖掘区域内资源，并鼓励第三方充（换）电运营企业结合公园、绿地、景区、宾馆、医院、商场、交通枢纽、停车场（库）的停车位以及闲置土地、空置厂房等土地资源适度超前建设公共充（换）电设施，发展优质公用充电场站。“发展区”所在的供电企业要做好配电网规划支撑，加快充（换）电运营企业的用电申请审批和配套电网接入服务。</w:t>
      </w:r>
    </w:p>
    <w:p w14:paraId="3441CACF">
      <w:pPr>
        <w:keepNext w:val="0"/>
        <w:keepLines w:val="0"/>
        <w:pageBreakBefore w:val="0"/>
        <w:widowControl/>
        <w:numPr>
          <w:ilvl w:val="0"/>
          <w:numId w:val="0"/>
        </w:numPr>
        <w:kinsoku/>
        <w:wordWrap/>
        <w:overflowPunct/>
        <w:topLinePunct w:val="0"/>
        <w:autoSpaceDE/>
        <w:autoSpaceDN/>
        <w:bidi w:val="0"/>
        <w:spacing w:line="600" w:lineRule="exact"/>
        <w:ind w:firstLine="602" w:firstLineChars="200"/>
        <w:jc w:val="left"/>
        <w:textAlignment w:val="auto"/>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黑体" w:hAnsi="黑体" w:eastAsia="黑体" w:cs="黑体"/>
          <w:b/>
          <w:bCs/>
          <w:kern w:val="2"/>
          <w:sz w:val="30"/>
          <w:szCs w:val="30"/>
          <w:highlight w:val="none"/>
          <w:lang w:val="en-US" w:eastAsia="zh-CN" w:bidi="ar-SA"/>
          <w14:ligatures w14:val="standardContextual"/>
        </w:rPr>
        <w:t>三、提升“保持区”充电设施服务水平</w:t>
      </w:r>
    </w:p>
    <w:p w14:paraId="19EFC14E">
      <w:pPr>
        <w:keepNext w:val="0"/>
        <w:keepLines w:val="0"/>
        <w:pageBreakBefore w:val="0"/>
        <w:widowControl/>
        <w:numPr>
          <w:ilvl w:val="0"/>
          <w:numId w:val="0"/>
        </w:numPr>
        <w:kinsoku/>
        <w:wordWrap/>
        <w:overflowPunct/>
        <w:topLinePunct w:val="0"/>
        <w:autoSpaceDE/>
        <w:autoSpaceDN/>
        <w:bidi w:val="0"/>
        <w:spacing w:line="600" w:lineRule="exact"/>
        <w:ind w:firstLine="600" w:firstLineChars="200"/>
        <w:jc w:val="left"/>
        <w:textAlignment w:val="auto"/>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充电需求和充电供给相对均衡的街镇划分为“保持区”。“保持区”内的充（换）电运营企业要重点加强区域内充电设施更新和维护，稳定提升运营服务水平。《指引》有效期内，不支持在“保持区”新开展独立用地</w:t>
      </w:r>
      <w:r>
        <w:rPr>
          <w:rStyle w:val="9"/>
          <w:rFonts w:hint="default" w:ascii="Times New Roman" w:hAnsi="Times New Roman" w:eastAsia="仿宋_GB2312" w:cs="Times New Roman"/>
          <w:b/>
          <w:bCs/>
          <w:color w:val="000000"/>
          <w:kern w:val="2"/>
          <w:sz w:val="32"/>
          <w:szCs w:val="32"/>
          <w:highlight w:val="none"/>
          <w:lang w:val="en-US" w:eastAsia="zh-CN" w:bidi="ar-SA"/>
        </w:rPr>
        <w:footnoteReference w:id="0"/>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的特大型公共充换电场站</w:t>
      </w:r>
      <w:r>
        <w:rPr>
          <w:rStyle w:val="9"/>
          <w:rFonts w:hint="default" w:ascii="Times New Roman" w:hAnsi="Times New Roman" w:eastAsia="仿宋_GB2312" w:cs="Times New Roman"/>
          <w:b/>
          <w:bCs/>
          <w:color w:val="000000"/>
          <w:kern w:val="2"/>
          <w:sz w:val="32"/>
          <w:szCs w:val="32"/>
          <w:highlight w:val="none"/>
          <w:lang w:val="en-US" w:eastAsia="zh-CN" w:bidi="ar-SA"/>
        </w:rPr>
        <w:footnoteReference w:id="1"/>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建设</w:t>
      </w:r>
      <w:r>
        <w:rPr>
          <w:rStyle w:val="9"/>
          <w:rFonts w:hint="default" w:ascii="Times New Roman" w:hAnsi="Times New Roman" w:eastAsia="仿宋_GB2312" w:cs="Times New Roman"/>
          <w:b/>
          <w:bCs/>
          <w:color w:val="000000"/>
          <w:kern w:val="2"/>
          <w:sz w:val="32"/>
          <w:szCs w:val="32"/>
          <w:highlight w:val="none"/>
          <w:lang w:val="en-US" w:eastAsia="zh-CN" w:bidi="ar-SA"/>
        </w:rPr>
        <w:footnoteReference w:id="2"/>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。新增的独立用地的非特大型公共充换电场站，建设项目经所在区交通部门、发展改革部门、供电企业联合评估必要性、可行性后，形成评估意见，报市交通委、市发展改革委，并可给予配套电网接入支持。</w:t>
      </w:r>
    </w:p>
    <w:p w14:paraId="184E97BF">
      <w:pPr>
        <w:keepNext w:val="0"/>
        <w:keepLines w:val="0"/>
        <w:pageBreakBefore w:val="0"/>
        <w:widowControl/>
        <w:numPr>
          <w:ilvl w:val="0"/>
          <w:numId w:val="0"/>
        </w:numPr>
        <w:kinsoku/>
        <w:wordWrap/>
        <w:overflowPunct/>
        <w:topLinePunct w:val="0"/>
        <w:autoSpaceDE/>
        <w:autoSpaceDN/>
        <w:bidi w:val="0"/>
        <w:spacing w:line="600" w:lineRule="exact"/>
        <w:ind w:firstLine="602" w:firstLineChars="200"/>
        <w:jc w:val="left"/>
        <w:textAlignment w:val="auto"/>
        <w:rPr>
          <w:rFonts w:hint="eastAsia" w:ascii="黑体" w:hAnsi="黑体" w:eastAsia="黑体" w:cs="黑体"/>
          <w:b/>
          <w:bCs/>
          <w:kern w:val="2"/>
          <w:sz w:val="30"/>
          <w:szCs w:val="30"/>
          <w:highlight w:val="none"/>
          <w:lang w:val="en-US" w:eastAsia="zh-CN" w:bidi="ar-SA"/>
          <w14:ligatures w14:val="standardContextual"/>
        </w:rPr>
      </w:pPr>
      <w:r>
        <w:rPr>
          <w:rFonts w:hint="eastAsia" w:ascii="黑体" w:hAnsi="黑体" w:eastAsia="黑体" w:cs="黑体"/>
          <w:b/>
          <w:bCs/>
          <w:kern w:val="2"/>
          <w:sz w:val="30"/>
          <w:szCs w:val="30"/>
          <w:highlight w:val="none"/>
          <w:lang w:val="en-US" w:eastAsia="zh-CN" w:bidi="ar-SA"/>
          <w14:ligatures w14:val="standardContextual"/>
        </w:rPr>
        <w:t>四、限制“调控区”增量充电设施发展</w:t>
      </w:r>
    </w:p>
    <w:p w14:paraId="0A098213">
      <w:pPr>
        <w:keepNext w:val="0"/>
        <w:keepLines w:val="0"/>
        <w:pageBreakBefore w:val="0"/>
        <w:widowControl/>
        <w:numPr>
          <w:ilvl w:val="0"/>
          <w:numId w:val="0"/>
        </w:numPr>
        <w:kinsoku/>
        <w:wordWrap/>
        <w:overflowPunct/>
        <w:topLinePunct w:val="0"/>
        <w:autoSpaceDE/>
        <w:autoSpaceDN/>
        <w:bidi w:val="0"/>
        <w:spacing w:line="600" w:lineRule="exact"/>
        <w:ind w:firstLine="600" w:firstLineChars="200"/>
        <w:jc w:val="left"/>
        <w:textAlignment w:val="auto"/>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充电需求低于充电供给的街镇划分为“调控区”。“调控区”街镇通过合理规划和有效引导，避免在同一区域内集中建设多个充电场站，减少资源浪费。原则不再支持在“调控区”新开展独立用地的公共充换电场站建设。鼓励充（换）电运营企业对存量充（换）电设施进行智能化改造或设备升级，提升运行效率和服务质量。</w:t>
      </w:r>
    </w:p>
    <w:p w14:paraId="4E543771">
      <w:pPr>
        <w:keepNext w:val="0"/>
        <w:keepLines w:val="0"/>
        <w:pageBreakBefore w:val="0"/>
        <w:widowControl/>
        <w:numPr>
          <w:ilvl w:val="0"/>
          <w:numId w:val="0"/>
        </w:numPr>
        <w:kinsoku/>
        <w:wordWrap/>
        <w:overflowPunct/>
        <w:topLinePunct w:val="0"/>
        <w:autoSpaceDE/>
        <w:autoSpaceDN/>
        <w:bidi w:val="0"/>
        <w:spacing w:line="600" w:lineRule="exact"/>
        <w:ind w:firstLine="602" w:firstLineChars="200"/>
        <w:jc w:val="left"/>
        <w:textAlignment w:val="auto"/>
        <w:rPr>
          <w:rFonts w:hint="default"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黑体" w:hAnsi="黑体" w:eastAsia="黑体" w:cs="黑体"/>
          <w:b/>
          <w:bCs/>
          <w:kern w:val="2"/>
          <w:sz w:val="30"/>
          <w:szCs w:val="30"/>
          <w:highlight w:val="none"/>
          <w:lang w:val="en-US" w:eastAsia="zh-CN" w:bidi="ar-SA"/>
          <w14:ligatures w14:val="standardContextual"/>
        </w:rPr>
        <w:t>五、支持重点项目建设</w:t>
      </w:r>
    </w:p>
    <w:p w14:paraId="080B5C3F">
      <w:pPr>
        <w:keepNext w:val="0"/>
        <w:keepLines w:val="0"/>
        <w:pageBreakBefore w:val="0"/>
        <w:widowControl/>
        <w:numPr>
          <w:ilvl w:val="0"/>
          <w:numId w:val="0"/>
        </w:numPr>
        <w:kinsoku/>
        <w:wordWrap/>
        <w:overflowPunct/>
        <w:topLinePunct w:val="0"/>
        <w:autoSpaceDE/>
        <w:autoSpaceDN/>
        <w:bidi w:val="0"/>
        <w:spacing w:line="600" w:lineRule="exact"/>
        <w:ind w:firstLine="600" w:firstLineChars="200"/>
        <w:jc w:val="left"/>
        <w:textAlignment w:val="auto"/>
        <w:rPr>
          <w:rFonts w:hint="default"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支持在高速公路服务区（停车区）、重要交通枢纽等场所</w:t>
      </w:r>
      <w:r>
        <w:rPr>
          <w:rStyle w:val="9"/>
          <w:rFonts w:hint="default" w:ascii="Times New Roman" w:hAnsi="Times New Roman" w:eastAsia="仿宋_GB2312" w:cs="Times New Roman"/>
          <w:b/>
          <w:bCs/>
          <w:color w:val="000000"/>
          <w:kern w:val="2"/>
          <w:sz w:val="32"/>
          <w:szCs w:val="32"/>
          <w:highlight w:val="none"/>
          <w:lang w:val="en-US" w:eastAsia="zh-CN" w:bidi="ar-SA"/>
        </w:rPr>
        <w:footnoteReference w:id="3"/>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建设公共充换电场站，支持纳入国家和市级示范项目、服务于公交、重卡</w:t>
      </w:r>
      <w:r>
        <w:rPr>
          <w:rStyle w:val="9"/>
          <w:rFonts w:hint="default" w:ascii="Times New Roman" w:hAnsi="Times New Roman" w:eastAsia="仿宋_GB2312" w:cs="Times New Roman"/>
          <w:b/>
          <w:bCs/>
          <w:color w:val="000000"/>
          <w:kern w:val="2"/>
          <w:sz w:val="32"/>
          <w:szCs w:val="32"/>
          <w:highlight w:val="none"/>
          <w:lang w:val="en-US" w:eastAsia="zh-CN" w:bidi="ar-SA"/>
        </w:rPr>
        <w:footnoteReference w:id="4"/>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等车辆的充换电站项目以及</w:t>
      </w:r>
      <w:r>
        <w:rPr>
          <w:rFonts w:hint="eastAsia" w:ascii="Times New Roman" w:hAnsi="Times New Roman" w:eastAsia="仿宋_GB2312" w:cs="Times New Roman"/>
          <w:sz w:val="30"/>
          <w:szCs w:val="30"/>
          <w:highlight w:val="none"/>
          <w:lang w:val="en-US" w:eastAsia="zh-CN"/>
        </w:rPr>
        <w:t>经市交通委、市发展改革委、国网上海市电力公司联合评估同意的重点项目建设。对上述项目建设，供电企业给予配套电网接入支持。</w:t>
      </w:r>
    </w:p>
    <w:p w14:paraId="30AD39FB">
      <w:pPr>
        <w:ind w:firstLine="600" w:firstLineChars="200"/>
        <w:rPr>
          <w:rFonts w:hint="eastAsia" w:ascii="Times New Roman" w:hAnsi="Times New Roman" w:eastAsia="黑体" w:cs="Times New Roman"/>
          <w:b w:val="0"/>
          <w:bCs/>
          <w:strike w:val="0"/>
          <w:dstrike w:val="0"/>
          <w:kern w:val="2"/>
          <w:sz w:val="30"/>
          <w:szCs w:val="30"/>
          <w:highlight w:val="none"/>
          <w:lang w:val="en-US" w:eastAsia="zh-CN" w:bidi="ar-SA"/>
          <w14:ligatures w14:val="standardContextual"/>
        </w:rPr>
      </w:pPr>
      <w:r>
        <w:rPr>
          <w:rFonts w:hint="eastAsia" w:ascii="Times New Roman" w:hAnsi="Times New Roman" w:eastAsia="黑体" w:cs="Times New Roman"/>
          <w:b w:val="0"/>
          <w:bCs/>
          <w:strike w:val="0"/>
          <w:dstrike w:val="0"/>
          <w:kern w:val="2"/>
          <w:sz w:val="30"/>
          <w:szCs w:val="30"/>
          <w:highlight w:val="none"/>
          <w:lang w:val="en-US" w:eastAsia="zh-CN" w:bidi="ar-SA"/>
          <w14:ligatures w14:val="standardContextual"/>
        </w:rPr>
        <w:t>六、做好组织保障</w:t>
      </w:r>
    </w:p>
    <w:p w14:paraId="6A9124C4">
      <w:pPr>
        <w:ind w:firstLine="602" w:firstLineChars="200"/>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楷体_GB2312" w:cs="Times New Roman"/>
          <w:b/>
          <w:bCs/>
          <w:sz w:val="30"/>
          <w:szCs w:val="30"/>
          <w:highlight w:val="none"/>
          <w:lang w:val="en-US" w:eastAsia="zh-CN"/>
        </w:rPr>
        <w:t>（一）加强组织领导。</w:t>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市交通委、市发展改革委加强统筹，市、区两级明确职责分工，齐抓共管、形成合力，根据《指引》的评估结果，结合各街镇实际情况，引导各区各街镇公共充电网络发展方向与《指引》保持一致。国网上海市电力公司根据各街镇评估情况，配合开展用电申请审批和</w:t>
      </w:r>
      <w:r>
        <w:rPr>
          <w:rFonts w:hint="eastAsia" w:ascii="仿宋_GB2312" w:hAnsi="仿宋" w:eastAsia="仿宋_GB2312"/>
          <w:color w:val="000000"/>
          <w:kern w:val="2"/>
          <w:sz w:val="30"/>
          <w:szCs w:val="30"/>
        </w:rPr>
        <w:t>配套电网接入服务</w:t>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w:t>
      </w:r>
    </w:p>
    <w:p w14:paraId="08C20D13">
      <w:pPr>
        <w:ind w:firstLine="602" w:firstLineChars="200"/>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楷体_GB2312" w:cs="Times New Roman"/>
          <w:b/>
          <w:bCs/>
          <w:sz w:val="30"/>
          <w:szCs w:val="30"/>
          <w:highlight w:val="none"/>
          <w:lang w:val="en-US" w:eastAsia="zh-CN"/>
        </w:rPr>
        <w:t>（二）强化督促指导。</w:t>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市交通委、市发展改革委做好《指引》落实情况的监督指导工作，密切跟踪各区充电基础设施供需平衡情况；对推进不力、未按《指引》推进建设的，加强督导；协调解决推进过程中的具体问题，确保全市公共充电网络建设健康、有序发展。</w:t>
      </w:r>
    </w:p>
    <w:p w14:paraId="2ADA66EE">
      <w:pPr>
        <w:ind w:firstLine="602" w:firstLineChars="200"/>
        <w:rPr>
          <w:rFonts w:hint="default"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楷体_GB2312" w:cs="Times New Roman"/>
          <w:b/>
          <w:bCs/>
          <w:sz w:val="30"/>
          <w:szCs w:val="30"/>
          <w:highlight w:val="none"/>
          <w:lang w:val="en-US" w:eastAsia="zh-CN"/>
        </w:rPr>
        <w:t>（三）做好政策衔接。</w:t>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鼓励和引导充（换）电运营企业将建设重心从“保持区”“调控区”转向“发展区”，做好《指引》与本市充换电扶持政策的衔接，对符合《指引》评估的新建项目给予补贴考核评级政策支持，逐步实现全市各区域公共充电网络的供需平衡。</w:t>
      </w:r>
    </w:p>
    <w:p w14:paraId="56E793F9">
      <w:pPr>
        <w:ind w:firstLine="602" w:firstLineChars="200"/>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楷体_GB2312" w:cs="Times New Roman"/>
          <w:b/>
          <w:bCs/>
          <w:sz w:val="30"/>
          <w:szCs w:val="30"/>
          <w:highlight w:val="none"/>
          <w:lang w:val="en-US" w:eastAsia="zh-CN"/>
        </w:rPr>
        <w:t>（四）加大宣传力度。</w:t>
      </w:r>
      <w:r>
        <w:rPr>
          <w:rFonts w:hint="eastAsia" w:ascii="Times New Roman" w:hAnsi="Times New Roman" w:eastAsia="仿宋_GB2312" w:cs="Times New Roman"/>
          <w:b w:val="0"/>
          <w:bCs w:val="0"/>
          <w:kern w:val="2"/>
          <w:sz w:val="30"/>
          <w:szCs w:val="30"/>
          <w:highlight w:val="none"/>
          <w:lang w:val="en-US" w:eastAsia="zh-CN" w:bidi="ar-SA"/>
          <w14:ligatures w14:val="standardContextual"/>
        </w:rPr>
        <w:t>加强对《指引》和相关政策的宣传力度和解读深度，及时回应社会关切问题，推动形成社会共识。充分发挥传统媒体和新兴媒体作用，提高社会公众对《指引》制定的认同感，大力宣传《指引》发布后取得的建设成效，营造良好的舆论氛围。</w:t>
      </w:r>
    </w:p>
    <w:p w14:paraId="492AB452">
      <w:pPr>
        <w:ind w:firstLine="600" w:firstLineChars="200"/>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黑体" w:cs="Times New Roman"/>
          <w:b w:val="0"/>
          <w:bCs/>
          <w:kern w:val="2"/>
          <w:sz w:val="30"/>
          <w:szCs w:val="30"/>
          <w:highlight w:val="none"/>
          <w:lang w:val="en-US" w:eastAsia="zh-CN" w:bidi="ar-SA"/>
          <w14:ligatures w14:val="standardContextual"/>
        </w:rPr>
        <w:t>七、附则</w:t>
      </w:r>
    </w:p>
    <w:p w14:paraId="53545727">
      <w:pPr>
        <w:ind w:firstLine="600" w:firstLineChars="200"/>
        <w:rPr>
          <w:rFonts w:hint="default"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本方案自2025年4月x日起实施，有效期至2029年4月x日。附件的有效期为2025年4月x日至2026年4月x日，并将每年滚动更新</w:t>
      </w:r>
      <w:r>
        <w:rPr>
          <w:rFonts w:hint="eastAsia" w:ascii="Times New Roman" w:hAnsi="Times New Roman" w:eastAsia="仿宋_GB2312" w:cs="Times New Roman"/>
          <w:i w:val="0"/>
          <w:iCs w:val="0"/>
          <w:caps w:val="0"/>
          <w:color w:val="auto"/>
          <w:spacing w:val="0"/>
          <w:sz w:val="30"/>
          <w:szCs w:val="30"/>
          <w:highlight w:val="none"/>
          <w:shd w:val="clear" w:fill="auto"/>
        </w:rPr>
        <w:t>。</w:t>
      </w:r>
    </w:p>
    <w:p w14:paraId="3C85BCBE">
      <w:pPr>
        <w:ind w:firstLine="600" w:firstLineChars="200"/>
        <w:rPr>
          <w:rFonts w:hint="eastAsia" w:ascii="Times New Roman" w:hAnsi="Times New Roman" w:eastAsia="仿宋_GB2312" w:cs="Times New Roman"/>
          <w:b w:val="0"/>
          <w:bCs w:val="0"/>
          <w:kern w:val="2"/>
          <w:sz w:val="30"/>
          <w:szCs w:val="30"/>
          <w:highlight w:val="none"/>
          <w:lang w:val="en-US" w:eastAsia="zh-CN" w:bidi="ar-SA"/>
          <w14:ligatures w14:val="standardContextual"/>
        </w:rPr>
      </w:pPr>
    </w:p>
    <w:p w14:paraId="7728FC2E">
      <w:pPr>
        <w:ind w:firstLine="600" w:firstLineChars="200"/>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附件：上海市公共充电网络建设指引（2025年）</w:t>
      </w:r>
    </w:p>
    <w:p w14:paraId="116FC21B">
      <w:pPr>
        <w:rPr>
          <w:rFonts w:hint="eastAsia"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br w:type="page"/>
      </w:r>
    </w:p>
    <w:p w14:paraId="2B0D91CD">
      <w:pPr>
        <w:rPr>
          <w:rFonts w:hint="default" w:ascii="Times New Roman" w:hAnsi="Times New Roman" w:eastAsia="仿宋_GB2312" w:cs="Times New Roman"/>
          <w:b w:val="0"/>
          <w:bCs w:val="0"/>
          <w:kern w:val="2"/>
          <w:sz w:val="30"/>
          <w:szCs w:val="30"/>
          <w:highlight w:val="none"/>
          <w:lang w:val="en-US" w:eastAsia="zh-CN" w:bidi="ar-SA"/>
          <w14:ligatures w14:val="standardContextual"/>
        </w:rPr>
      </w:pPr>
      <w:r>
        <w:rPr>
          <w:rFonts w:hint="eastAsia" w:ascii="Times New Roman" w:hAnsi="Times New Roman" w:eastAsia="仿宋_GB2312" w:cs="Times New Roman"/>
          <w:b w:val="0"/>
          <w:bCs w:val="0"/>
          <w:kern w:val="2"/>
          <w:sz w:val="30"/>
          <w:szCs w:val="30"/>
          <w:highlight w:val="none"/>
          <w:lang w:val="en-US" w:eastAsia="zh-CN" w:bidi="ar-SA"/>
          <w14:ligatures w14:val="standardContextual"/>
        </w:rPr>
        <w:t>附件</w:t>
      </w:r>
    </w:p>
    <w:p w14:paraId="74DEC2C9">
      <w:pPr>
        <w:jc w:val="center"/>
        <w:rPr>
          <w:rFonts w:hint="eastAsia" w:ascii="黑体" w:hAnsi="黑体" w:eastAsia="黑体" w:cs="黑体"/>
          <w:b w:val="0"/>
          <w:bCs w:val="0"/>
          <w:sz w:val="24"/>
          <w:szCs w:val="24"/>
        </w:rPr>
      </w:pPr>
      <w:r>
        <w:rPr>
          <w:rFonts w:hint="eastAsia" w:ascii="黑体" w:hAnsi="黑体" w:eastAsia="黑体" w:cs="黑体"/>
          <w:sz w:val="30"/>
          <w:szCs w:val="30"/>
          <w:lang w:val="en-US" w:eastAsia="zh-CN"/>
        </w:rPr>
        <w:t>上海市公共充电网络建设指引（2025年）</w:t>
      </w:r>
    </w:p>
    <w:tbl>
      <w:tblPr>
        <w:tblStyle w:val="14"/>
        <w:tblW w:w="4838"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350"/>
        <w:gridCol w:w="1763"/>
        <w:gridCol w:w="2318"/>
        <w:gridCol w:w="2815"/>
      </w:tblGrid>
      <w:tr w14:paraId="2D84E26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shd w:val="clear" w:color="auto" w:fill="E7E6E6" w:themeFill="background2"/>
            <w:noWrap/>
          </w:tcPr>
          <w:p w14:paraId="7813467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行政区</w:t>
            </w:r>
          </w:p>
        </w:tc>
        <w:tc>
          <w:tcPr>
            <w:tcW w:w="1069" w:type="pct"/>
            <w:shd w:val="clear" w:color="auto" w:fill="E7E6E6" w:themeFill="background2"/>
            <w:noWrap/>
          </w:tcPr>
          <w:p w14:paraId="168364A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街镇</w:t>
            </w:r>
          </w:p>
        </w:tc>
        <w:tc>
          <w:tcPr>
            <w:tcW w:w="1405" w:type="pct"/>
            <w:shd w:val="clear" w:color="auto" w:fill="E7E6E6" w:themeFill="background2"/>
            <w:noWrap/>
          </w:tcPr>
          <w:p w14:paraId="49B831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平均动态车枪比</w:t>
            </w:r>
          </w:p>
        </w:tc>
        <w:tc>
          <w:tcPr>
            <w:tcW w:w="1706" w:type="pct"/>
            <w:shd w:val="clear" w:color="auto" w:fill="E7E6E6" w:themeFill="background2"/>
            <w:noWrap/>
          </w:tcPr>
          <w:p w14:paraId="3A5D6F5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评估结果</w:t>
            </w:r>
          </w:p>
        </w:tc>
      </w:tr>
      <w:tr w14:paraId="78FB974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29" w:hRule="atLeast"/>
        </w:trPr>
        <w:tc>
          <w:tcPr>
            <w:tcW w:w="818" w:type="pct"/>
            <w:vMerge w:val="restart"/>
            <w:vAlign w:val="center"/>
          </w:tcPr>
          <w:p w14:paraId="02E83E63">
            <w:pPr>
              <w:widowControl/>
              <w:jc w:val="center"/>
              <w:rPr>
                <w:rFonts w:hint="eastAsia" w:ascii="宋体" w:hAnsi="宋体" w:cs="宋体"/>
                <w:color w:val="000000"/>
                <w:kern w:val="0"/>
                <w:sz w:val="24"/>
                <w:szCs w:val="24"/>
              </w:rPr>
            </w:pPr>
          </w:p>
          <w:p w14:paraId="72207A55">
            <w:pPr>
              <w:widowControl/>
              <w:jc w:val="center"/>
              <w:rPr>
                <w:rFonts w:hint="eastAsia" w:ascii="宋体" w:hAnsi="宋体" w:cs="宋体"/>
                <w:color w:val="000000"/>
                <w:kern w:val="0"/>
                <w:sz w:val="24"/>
                <w:szCs w:val="24"/>
              </w:rPr>
            </w:pPr>
          </w:p>
          <w:p w14:paraId="11E2357E">
            <w:pPr>
              <w:widowControl/>
              <w:jc w:val="center"/>
              <w:rPr>
                <w:rFonts w:hint="eastAsia" w:ascii="宋体" w:hAnsi="宋体" w:cs="宋体"/>
                <w:color w:val="000000"/>
                <w:kern w:val="0"/>
                <w:sz w:val="24"/>
                <w:szCs w:val="24"/>
              </w:rPr>
            </w:pPr>
          </w:p>
          <w:p w14:paraId="6DE76949">
            <w:pPr>
              <w:widowControl/>
              <w:jc w:val="center"/>
              <w:rPr>
                <w:rFonts w:hint="eastAsia" w:ascii="宋体" w:hAnsi="宋体" w:cs="宋体"/>
                <w:color w:val="000000"/>
                <w:kern w:val="0"/>
                <w:sz w:val="24"/>
                <w:szCs w:val="24"/>
              </w:rPr>
            </w:pPr>
          </w:p>
          <w:p w14:paraId="043BE101">
            <w:pPr>
              <w:widowControl/>
              <w:jc w:val="center"/>
              <w:rPr>
                <w:rFonts w:hint="eastAsia" w:ascii="宋体" w:hAnsi="宋体" w:cs="宋体"/>
                <w:color w:val="000000"/>
                <w:kern w:val="0"/>
                <w:sz w:val="24"/>
                <w:szCs w:val="24"/>
              </w:rPr>
            </w:pPr>
          </w:p>
          <w:p w14:paraId="2734430E">
            <w:pPr>
              <w:widowControl/>
              <w:jc w:val="center"/>
              <w:rPr>
                <w:rFonts w:hint="eastAsia" w:ascii="宋体" w:hAnsi="宋体" w:cs="宋体"/>
                <w:color w:val="000000"/>
                <w:kern w:val="0"/>
                <w:sz w:val="24"/>
                <w:szCs w:val="24"/>
              </w:rPr>
            </w:pPr>
          </w:p>
          <w:p w14:paraId="449A5CE3">
            <w:pPr>
              <w:widowControl/>
              <w:jc w:val="center"/>
              <w:rPr>
                <w:rFonts w:hint="eastAsia" w:ascii="宋体" w:hAnsi="宋体" w:cs="宋体"/>
                <w:color w:val="000000"/>
                <w:kern w:val="0"/>
                <w:sz w:val="24"/>
                <w:szCs w:val="24"/>
              </w:rPr>
            </w:pPr>
          </w:p>
          <w:p w14:paraId="5DED563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浦东新区</w:t>
            </w:r>
          </w:p>
          <w:p w14:paraId="522D6F93">
            <w:pPr>
              <w:widowControl/>
              <w:jc w:val="center"/>
              <w:rPr>
                <w:rFonts w:hint="eastAsia" w:ascii="宋体" w:hAnsi="宋体" w:cs="宋体"/>
                <w:color w:val="000000"/>
                <w:kern w:val="0"/>
                <w:sz w:val="24"/>
                <w:szCs w:val="24"/>
              </w:rPr>
            </w:pPr>
          </w:p>
          <w:p w14:paraId="7C592632">
            <w:pPr>
              <w:widowControl/>
              <w:jc w:val="center"/>
              <w:rPr>
                <w:rFonts w:hint="eastAsia" w:ascii="宋体" w:hAnsi="宋体" w:cs="宋体"/>
                <w:color w:val="000000"/>
                <w:kern w:val="0"/>
                <w:sz w:val="24"/>
                <w:szCs w:val="24"/>
              </w:rPr>
            </w:pPr>
          </w:p>
          <w:p w14:paraId="39120C14">
            <w:pPr>
              <w:widowControl/>
              <w:jc w:val="center"/>
              <w:rPr>
                <w:rFonts w:hint="eastAsia" w:ascii="宋体" w:hAnsi="宋体" w:cs="宋体"/>
                <w:color w:val="000000"/>
                <w:kern w:val="0"/>
                <w:sz w:val="24"/>
                <w:szCs w:val="24"/>
              </w:rPr>
            </w:pPr>
          </w:p>
          <w:p w14:paraId="5C2B83B1">
            <w:pPr>
              <w:widowControl/>
              <w:jc w:val="center"/>
              <w:rPr>
                <w:rFonts w:hint="eastAsia" w:ascii="宋体" w:hAnsi="宋体" w:cs="宋体"/>
                <w:color w:val="000000"/>
                <w:kern w:val="0"/>
                <w:sz w:val="24"/>
                <w:szCs w:val="24"/>
              </w:rPr>
            </w:pPr>
          </w:p>
          <w:p w14:paraId="6CF21B1F">
            <w:pPr>
              <w:widowControl/>
              <w:jc w:val="center"/>
              <w:rPr>
                <w:rFonts w:hint="eastAsia" w:ascii="宋体" w:hAnsi="宋体" w:cs="宋体"/>
                <w:color w:val="000000"/>
                <w:kern w:val="0"/>
                <w:sz w:val="24"/>
                <w:szCs w:val="24"/>
              </w:rPr>
            </w:pPr>
          </w:p>
          <w:p w14:paraId="6D6DF6CE">
            <w:pPr>
              <w:widowControl/>
              <w:jc w:val="center"/>
              <w:rPr>
                <w:rFonts w:hint="eastAsia" w:ascii="宋体" w:hAnsi="宋体" w:cs="宋体"/>
                <w:color w:val="000000"/>
                <w:kern w:val="0"/>
                <w:sz w:val="24"/>
                <w:szCs w:val="24"/>
              </w:rPr>
            </w:pPr>
          </w:p>
          <w:p w14:paraId="3BF6393D">
            <w:pPr>
              <w:widowControl/>
              <w:jc w:val="center"/>
              <w:rPr>
                <w:rFonts w:hint="eastAsia" w:ascii="宋体" w:hAnsi="宋体" w:cs="宋体"/>
                <w:color w:val="000000"/>
                <w:kern w:val="0"/>
                <w:sz w:val="24"/>
                <w:szCs w:val="24"/>
              </w:rPr>
            </w:pPr>
          </w:p>
          <w:p w14:paraId="3AF4579C">
            <w:pPr>
              <w:widowControl/>
              <w:jc w:val="center"/>
              <w:rPr>
                <w:rFonts w:hint="eastAsia" w:ascii="宋体" w:hAnsi="宋体" w:cs="宋体"/>
                <w:color w:val="000000"/>
                <w:kern w:val="0"/>
                <w:sz w:val="24"/>
                <w:szCs w:val="24"/>
              </w:rPr>
            </w:pPr>
          </w:p>
          <w:p w14:paraId="3917A3D1">
            <w:pPr>
              <w:widowControl/>
              <w:jc w:val="center"/>
              <w:rPr>
                <w:rFonts w:hint="eastAsia" w:ascii="宋体" w:hAnsi="宋体" w:cs="宋体"/>
                <w:color w:val="000000"/>
                <w:kern w:val="0"/>
                <w:sz w:val="24"/>
                <w:szCs w:val="24"/>
              </w:rPr>
            </w:pPr>
          </w:p>
          <w:p w14:paraId="5A679635">
            <w:pPr>
              <w:widowControl/>
              <w:jc w:val="center"/>
              <w:rPr>
                <w:rFonts w:hint="eastAsia" w:ascii="宋体" w:hAnsi="宋体" w:cs="宋体"/>
                <w:color w:val="000000"/>
                <w:kern w:val="0"/>
                <w:sz w:val="24"/>
                <w:szCs w:val="24"/>
              </w:rPr>
            </w:pPr>
          </w:p>
          <w:p w14:paraId="68F162A4">
            <w:pPr>
              <w:widowControl/>
              <w:jc w:val="center"/>
              <w:rPr>
                <w:rFonts w:hint="eastAsia" w:ascii="宋体" w:hAnsi="宋体" w:cs="宋体"/>
                <w:color w:val="000000"/>
                <w:kern w:val="0"/>
                <w:sz w:val="24"/>
                <w:szCs w:val="24"/>
              </w:rPr>
            </w:pPr>
          </w:p>
          <w:p w14:paraId="22FFBAE9">
            <w:pPr>
              <w:widowControl/>
              <w:jc w:val="center"/>
              <w:rPr>
                <w:rFonts w:hint="eastAsia" w:ascii="宋体" w:hAnsi="宋体" w:cs="宋体"/>
                <w:color w:val="000000"/>
                <w:kern w:val="0"/>
                <w:sz w:val="24"/>
                <w:szCs w:val="24"/>
              </w:rPr>
            </w:pPr>
          </w:p>
          <w:p w14:paraId="3F569574">
            <w:pPr>
              <w:widowControl/>
              <w:jc w:val="center"/>
              <w:rPr>
                <w:rFonts w:hint="eastAsia" w:ascii="宋体" w:hAnsi="宋体" w:cs="宋体"/>
                <w:color w:val="000000"/>
                <w:kern w:val="0"/>
                <w:sz w:val="24"/>
                <w:szCs w:val="24"/>
              </w:rPr>
            </w:pPr>
          </w:p>
          <w:p w14:paraId="766ADF57">
            <w:pPr>
              <w:widowControl/>
              <w:jc w:val="center"/>
              <w:rPr>
                <w:rFonts w:hint="eastAsia" w:ascii="宋体" w:hAnsi="宋体" w:cs="宋体"/>
                <w:color w:val="000000"/>
                <w:kern w:val="0"/>
                <w:sz w:val="24"/>
                <w:szCs w:val="24"/>
              </w:rPr>
            </w:pPr>
          </w:p>
          <w:p w14:paraId="0B02234A">
            <w:pPr>
              <w:widowControl/>
              <w:jc w:val="center"/>
              <w:rPr>
                <w:rFonts w:hint="eastAsia" w:ascii="宋体" w:hAnsi="宋体" w:cs="宋体"/>
                <w:color w:val="000000"/>
                <w:kern w:val="0"/>
                <w:sz w:val="24"/>
                <w:szCs w:val="24"/>
              </w:rPr>
            </w:pPr>
          </w:p>
          <w:p w14:paraId="0BD0F413">
            <w:pPr>
              <w:widowControl/>
              <w:jc w:val="center"/>
              <w:rPr>
                <w:rFonts w:hint="eastAsia" w:ascii="宋体" w:hAnsi="宋体" w:cs="宋体"/>
                <w:color w:val="000000"/>
                <w:kern w:val="0"/>
                <w:sz w:val="24"/>
                <w:szCs w:val="24"/>
              </w:rPr>
            </w:pPr>
          </w:p>
          <w:p w14:paraId="4226029D">
            <w:pPr>
              <w:widowControl/>
              <w:jc w:val="center"/>
              <w:rPr>
                <w:rFonts w:hint="eastAsia" w:ascii="宋体" w:hAnsi="宋体" w:cs="宋体"/>
                <w:color w:val="000000"/>
                <w:kern w:val="0"/>
                <w:sz w:val="24"/>
                <w:szCs w:val="24"/>
              </w:rPr>
            </w:pPr>
          </w:p>
          <w:p w14:paraId="1FD5F07E">
            <w:pPr>
              <w:widowControl/>
              <w:jc w:val="center"/>
              <w:rPr>
                <w:rFonts w:hint="eastAsia" w:ascii="宋体" w:hAnsi="宋体" w:cs="宋体"/>
                <w:color w:val="000000"/>
                <w:kern w:val="0"/>
                <w:sz w:val="24"/>
                <w:szCs w:val="24"/>
              </w:rPr>
            </w:pPr>
          </w:p>
          <w:p w14:paraId="4252013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浦东新区</w:t>
            </w:r>
          </w:p>
        </w:tc>
        <w:tc>
          <w:tcPr>
            <w:tcW w:w="1069" w:type="pct"/>
          </w:tcPr>
          <w:p w14:paraId="75105D0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沪东新村街道</w:t>
            </w:r>
          </w:p>
        </w:tc>
        <w:tc>
          <w:tcPr>
            <w:tcW w:w="1405" w:type="pct"/>
          </w:tcPr>
          <w:p w14:paraId="0FCED8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5.32</w:t>
            </w:r>
          </w:p>
        </w:tc>
        <w:tc>
          <w:tcPr>
            <w:tcW w:w="1706" w:type="pct"/>
            <w:noWrap/>
          </w:tcPr>
          <w:p w14:paraId="0D4DB3E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70E8D4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6E69FDB">
            <w:pPr>
              <w:widowControl/>
              <w:jc w:val="center"/>
              <w:rPr>
                <w:rFonts w:hint="eastAsia" w:ascii="宋体" w:hAnsi="宋体" w:cs="宋体"/>
                <w:color w:val="000000"/>
                <w:kern w:val="0"/>
                <w:sz w:val="24"/>
                <w:szCs w:val="24"/>
              </w:rPr>
            </w:pPr>
          </w:p>
        </w:tc>
        <w:tc>
          <w:tcPr>
            <w:tcW w:w="1069" w:type="pct"/>
          </w:tcPr>
          <w:p w14:paraId="388F8F8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大团镇</w:t>
            </w:r>
          </w:p>
        </w:tc>
        <w:tc>
          <w:tcPr>
            <w:tcW w:w="1405" w:type="pct"/>
          </w:tcPr>
          <w:p w14:paraId="7681979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35.55</w:t>
            </w:r>
          </w:p>
        </w:tc>
        <w:tc>
          <w:tcPr>
            <w:tcW w:w="1706" w:type="pct"/>
            <w:noWrap/>
          </w:tcPr>
          <w:p w14:paraId="64A05CA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044A84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44F32F1">
            <w:pPr>
              <w:widowControl/>
              <w:jc w:val="center"/>
              <w:rPr>
                <w:rFonts w:hint="eastAsia" w:ascii="宋体" w:hAnsi="宋体" w:cs="宋体"/>
                <w:color w:val="000000"/>
                <w:kern w:val="0"/>
                <w:sz w:val="24"/>
                <w:szCs w:val="24"/>
              </w:rPr>
            </w:pPr>
          </w:p>
        </w:tc>
        <w:tc>
          <w:tcPr>
            <w:tcW w:w="1069" w:type="pct"/>
          </w:tcPr>
          <w:p w14:paraId="6D62001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浦兴路街道</w:t>
            </w:r>
          </w:p>
        </w:tc>
        <w:tc>
          <w:tcPr>
            <w:tcW w:w="1405" w:type="pct"/>
          </w:tcPr>
          <w:p w14:paraId="63AB846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2.57</w:t>
            </w:r>
          </w:p>
        </w:tc>
        <w:tc>
          <w:tcPr>
            <w:tcW w:w="1706" w:type="pct"/>
            <w:noWrap/>
          </w:tcPr>
          <w:p w14:paraId="4603F11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1BD166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4F8194A">
            <w:pPr>
              <w:widowControl/>
              <w:jc w:val="center"/>
              <w:rPr>
                <w:rFonts w:hint="eastAsia" w:ascii="宋体" w:hAnsi="宋体" w:cs="宋体"/>
                <w:color w:val="000000"/>
                <w:kern w:val="0"/>
                <w:sz w:val="24"/>
                <w:szCs w:val="24"/>
              </w:rPr>
            </w:pPr>
          </w:p>
        </w:tc>
        <w:tc>
          <w:tcPr>
            <w:tcW w:w="1069" w:type="pct"/>
          </w:tcPr>
          <w:p w14:paraId="3CEEE48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书院镇</w:t>
            </w:r>
          </w:p>
        </w:tc>
        <w:tc>
          <w:tcPr>
            <w:tcW w:w="1405" w:type="pct"/>
          </w:tcPr>
          <w:p w14:paraId="33C1F52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5.36</w:t>
            </w:r>
          </w:p>
        </w:tc>
        <w:tc>
          <w:tcPr>
            <w:tcW w:w="1706" w:type="pct"/>
            <w:noWrap/>
          </w:tcPr>
          <w:p w14:paraId="32E7629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1707373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7E10B944">
            <w:pPr>
              <w:widowControl/>
              <w:jc w:val="center"/>
              <w:rPr>
                <w:rFonts w:hint="eastAsia" w:ascii="宋体" w:hAnsi="宋体" w:cs="宋体"/>
                <w:color w:val="000000"/>
                <w:kern w:val="0"/>
                <w:sz w:val="24"/>
                <w:szCs w:val="24"/>
              </w:rPr>
            </w:pPr>
          </w:p>
        </w:tc>
        <w:tc>
          <w:tcPr>
            <w:tcW w:w="1069" w:type="pct"/>
          </w:tcPr>
          <w:p w14:paraId="62A055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万祥镇</w:t>
            </w:r>
          </w:p>
        </w:tc>
        <w:tc>
          <w:tcPr>
            <w:tcW w:w="1405" w:type="pct"/>
          </w:tcPr>
          <w:p w14:paraId="3C0562F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3.69</w:t>
            </w:r>
          </w:p>
        </w:tc>
        <w:tc>
          <w:tcPr>
            <w:tcW w:w="1706" w:type="pct"/>
            <w:noWrap/>
          </w:tcPr>
          <w:p w14:paraId="35B25F8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D3C63E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ADE719B">
            <w:pPr>
              <w:widowControl/>
              <w:jc w:val="center"/>
              <w:rPr>
                <w:rFonts w:hint="eastAsia" w:ascii="宋体" w:hAnsi="宋体" w:cs="宋体"/>
                <w:color w:val="000000"/>
                <w:kern w:val="0"/>
                <w:sz w:val="24"/>
                <w:szCs w:val="24"/>
              </w:rPr>
            </w:pPr>
          </w:p>
        </w:tc>
        <w:tc>
          <w:tcPr>
            <w:tcW w:w="1069" w:type="pct"/>
          </w:tcPr>
          <w:p w14:paraId="12B910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高东镇</w:t>
            </w:r>
          </w:p>
        </w:tc>
        <w:tc>
          <w:tcPr>
            <w:tcW w:w="1405" w:type="pct"/>
          </w:tcPr>
          <w:p w14:paraId="60B59D7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2.50</w:t>
            </w:r>
          </w:p>
        </w:tc>
        <w:tc>
          <w:tcPr>
            <w:tcW w:w="1706" w:type="pct"/>
            <w:noWrap/>
          </w:tcPr>
          <w:p w14:paraId="3265FA3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7607A7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0D23611">
            <w:pPr>
              <w:widowControl/>
              <w:jc w:val="center"/>
              <w:rPr>
                <w:rFonts w:hint="eastAsia" w:ascii="宋体" w:hAnsi="宋体" w:cs="宋体"/>
                <w:color w:val="000000"/>
                <w:kern w:val="0"/>
                <w:sz w:val="24"/>
                <w:szCs w:val="24"/>
              </w:rPr>
            </w:pPr>
          </w:p>
        </w:tc>
        <w:tc>
          <w:tcPr>
            <w:tcW w:w="1069" w:type="pct"/>
          </w:tcPr>
          <w:p w14:paraId="7B71022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高桥镇</w:t>
            </w:r>
          </w:p>
        </w:tc>
        <w:tc>
          <w:tcPr>
            <w:tcW w:w="1405" w:type="pct"/>
          </w:tcPr>
          <w:p w14:paraId="396C02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4.43</w:t>
            </w:r>
          </w:p>
        </w:tc>
        <w:tc>
          <w:tcPr>
            <w:tcW w:w="1706" w:type="pct"/>
            <w:noWrap/>
          </w:tcPr>
          <w:p w14:paraId="7FA350D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66E7FA2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B4793A2">
            <w:pPr>
              <w:widowControl/>
              <w:jc w:val="center"/>
              <w:rPr>
                <w:rFonts w:hint="eastAsia" w:ascii="宋体" w:hAnsi="宋体" w:cs="宋体"/>
                <w:color w:val="000000"/>
                <w:kern w:val="0"/>
                <w:sz w:val="24"/>
                <w:szCs w:val="24"/>
              </w:rPr>
            </w:pPr>
          </w:p>
        </w:tc>
        <w:tc>
          <w:tcPr>
            <w:tcW w:w="1069" w:type="pct"/>
          </w:tcPr>
          <w:p w14:paraId="53F7644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新场镇</w:t>
            </w:r>
          </w:p>
        </w:tc>
        <w:tc>
          <w:tcPr>
            <w:tcW w:w="1405" w:type="pct"/>
          </w:tcPr>
          <w:p w14:paraId="54CDC02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3.34</w:t>
            </w:r>
          </w:p>
        </w:tc>
        <w:tc>
          <w:tcPr>
            <w:tcW w:w="1706" w:type="pct"/>
            <w:noWrap/>
          </w:tcPr>
          <w:p w14:paraId="74511D8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1246878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C745FBD">
            <w:pPr>
              <w:widowControl/>
              <w:jc w:val="center"/>
              <w:rPr>
                <w:rFonts w:hint="eastAsia" w:ascii="宋体" w:hAnsi="宋体" w:cs="宋体"/>
                <w:color w:val="000000"/>
                <w:kern w:val="0"/>
                <w:sz w:val="24"/>
                <w:szCs w:val="24"/>
              </w:rPr>
            </w:pPr>
          </w:p>
        </w:tc>
        <w:tc>
          <w:tcPr>
            <w:tcW w:w="1069" w:type="pct"/>
          </w:tcPr>
          <w:p w14:paraId="4789D0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合庆镇</w:t>
            </w:r>
          </w:p>
        </w:tc>
        <w:tc>
          <w:tcPr>
            <w:tcW w:w="1405" w:type="pct"/>
          </w:tcPr>
          <w:p w14:paraId="0D23798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2.99</w:t>
            </w:r>
          </w:p>
        </w:tc>
        <w:tc>
          <w:tcPr>
            <w:tcW w:w="1706" w:type="pct"/>
            <w:noWrap/>
          </w:tcPr>
          <w:p w14:paraId="24F97D3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B907D2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36C9C48C">
            <w:pPr>
              <w:widowControl/>
              <w:jc w:val="center"/>
              <w:rPr>
                <w:rFonts w:hint="eastAsia" w:ascii="宋体" w:hAnsi="宋体" w:cs="宋体"/>
                <w:color w:val="000000"/>
                <w:kern w:val="0"/>
                <w:sz w:val="24"/>
                <w:szCs w:val="24"/>
              </w:rPr>
            </w:pPr>
          </w:p>
        </w:tc>
        <w:tc>
          <w:tcPr>
            <w:tcW w:w="1069" w:type="pct"/>
          </w:tcPr>
          <w:p w14:paraId="7585F06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惠南镇</w:t>
            </w:r>
          </w:p>
        </w:tc>
        <w:tc>
          <w:tcPr>
            <w:tcW w:w="1405" w:type="pct"/>
          </w:tcPr>
          <w:p w14:paraId="2E65369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2.55</w:t>
            </w:r>
          </w:p>
        </w:tc>
        <w:tc>
          <w:tcPr>
            <w:tcW w:w="1706" w:type="pct"/>
            <w:noWrap/>
          </w:tcPr>
          <w:p w14:paraId="7BEC83F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FC09D8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311DAE36">
            <w:pPr>
              <w:widowControl/>
              <w:jc w:val="center"/>
              <w:rPr>
                <w:rFonts w:hint="eastAsia" w:ascii="宋体" w:hAnsi="宋体" w:cs="宋体"/>
                <w:color w:val="000000"/>
                <w:kern w:val="0"/>
                <w:sz w:val="24"/>
                <w:szCs w:val="24"/>
              </w:rPr>
            </w:pPr>
          </w:p>
        </w:tc>
        <w:tc>
          <w:tcPr>
            <w:tcW w:w="1069" w:type="pct"/>
          </w:tcPr>
          <w:p w14:paraId="5AB1292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老港镇</w:t>
            </w:r>
          </w:p>
        </w:tc>
        <w:tc>
          <w:tcPr>
            <w:tcW w:w="1405" w:type="pct"/>
          </w:tcPr>
          <w:p w14:paraId="5985A23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tcPr>
          <w:p w14:paraId="76AC6C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A68A99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2B68F1C8">
            <w:pPr>
              <w:widowControl/>
              <w:jc w:val="center"/>
              <w:rPr>
                <w:rFonts w:hint="eastAsia" w:ascii="宋体" w:hAnsi="宋体" w:cs="宋体"/>
                <w:color w:val="000000"/>
                <w:kern w:val="0"/>
                <w:sz w:val="24"/>
                <w:szCs w:val="24"/>
              </w:rPr>
            </w:pPr>
          </w:p>
        </w:tc>
        <w:tc>
          <w:tcPr>
            <w:tcW w:w="1069" w:type="pct"/>
          </w:tcPr>
          <w:p w14:paraId="74104B0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金桥镇</w:t>
            </w:r>
          </w:p>
        </w:tc>
        <w:tc>
          <w:tcPr>
            <w:tcW w:w="1405" w:type="pct"/>
          </w:tcPr>
          <w:p w14:paraId="301BA0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0.41</w:t>
            </w:r>
          </w:p>
        </w:tc>
        <w:tc>
          <w:tcPr>
            <w:tcW w:w="1706" w:type="pct"/>
            <w:noWrap/>
          </w:tcPr>
          <w:p w14:paraId="2EDA5E8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DA1806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C3F1C89">
            <w:pPr>
              <w:widowControl/>
              <w:jc w:val="center"/>
              <w:rPr>
                <w:rFonts w:hint="eastAsia" w:ascii="宋体" w:hAnsi="宋体" w:cs="宋体"/>
                <w:color w:val="000000"/>
                <w:kern w:val="0"/>
                <w:sz w:val="24"/>
                <w:szCs w:val="24"/>
              </w:rPr>
            </w:pPr>
          </w:p>
        </w:tc>
        <w:tc>
          <w:tcPr>
            <w:tcW w:w="1069" w:type="pct"/>
          </w:tcPr>
          <w:p w14:paraId="4C3698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花木街道</w:t>
            </w:r>
          </w:p>
        </w:tc>
        <w:tc>
          <w:tcPr>
            <w:tcW w:w="1405" w:type="pct"/>
          </w:tcPr>
          <w:p w14:paraId="657E78F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0.55</w:t>
            </w:r>
          </w:p>
        </w:tc>
        <w:tc>
          <w:tcPr>
            <w:tcW w:w="1706" w:type="pct"/>
            <w:noWrap/>
          </w:tcPr>
          <w:p w14:paraId="3FF4CE7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5152A7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27C89D3B">
            <w:pPr>
              <w:widowControl/>
              <w:jc w:val="center"/>
              <w:rPr>
                <w:rFonts w:hint="eastAsia" w:ascii="宋体" w:hAnsi="宋体" w:cs="宋体"/>
                <w:color w:val="000000"/>
                <w:kern w:val="0"/>
                <w:sz w:val="24"/>
                <w:szCs w:val="24"/>
              </w:rPr>
            </w:pPr>
          </w:p>
        </w:tc>
        <w:tc>
          <w:tcPr>
            <w:tcW w:w="1069" w:type="pct"/>
          </w:tcPr>
          <w:p w14:paraId="5644AC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陆家嘴街道</w:t>
            </w:r>
          </w:p>
        </w:tc>
        <w:tc>
          <w:tcPr>
            <w:tcW w:w="1405" w:type="pct"/>
          </w:tcPr>
          <w:p w14:paraId="23A5786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0.84</w:t>
            </w:r>
          </w:p>
        </w:tc>
        <w:tc>
          <w:tcPr>
            <w:tcW w:w="1706" w:type="pct"/>
            <w:noWrap/>
          </w:tcPr>
          <w:p w14:paraId="1E08078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477366D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80B1D6E">
            <w:pPr>
              <w:widowControl/>
              <w:jc w:val="center"/>
              <w:rPr>
                <w:rFonts w:hint="eastAsia" w:ascii="宋体" w:hAnsi="宋体" w:cs="宋体"/>
                <w:color w:val="000000"/>
                <w:kern w:val="0"/>
                <w:sz w:val="24"/>
                <w:szCs w:val="24"/>
              </w:rPr>
            </w:pPr>
          </w:p>
        </w:tc>
        <w:tc>
          <w:tcPr>
            <w:tcW w:w="1069" w:type="pct"/>
          </w:tcPr>
          <w:p w14:paraId="2D74C4A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上钢新村街道</w:t>
            </w:r>
          </w:p>
        </w:tc>
        <w:tc>
          <w:tcPr>
            <w:tcW w:w="1405" w:type="pct"/>
          </w:tcPr>
          <w:p w14:paraId="73A8FD4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0.45</w:t>
            </w:r>
          </w:p>
        </w:tc>
        <w:tc>
          <w:tcPr>
            <w:tcW w:w="1706" w:type="pct"/>
            <w:noWrap/>
          </w:tcPr>
          <w:p w14:paraId="350978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22793E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313D1348">
            <w:pPr>
              <w:widowControl/>
              <w:jc w:val="center"/>
              <w:rPr>
                <w:rFonts w:hint="eastAsia" w:ascii="宋体" w:hAnsi="宋体" w:cs="宋体"/>
                <w:color w:val="000000"/>
                <w:kern w:val="0"/>
                <w:sz w:val="24"/>
                <w:szCs w:val="24"/>
              </w:rPr>
            </w:pPr>
          </w:p>
        </w:tc>
        <w:tc>
          <w:tcPr>
            <w:tcW w:w="1069" w:type="pct"/>
          </w:tcPr>
          <w:p w14:paraId="0F198E7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周家渡街道</w:t>
            </w:r>
          </w:p>
        </w:tc>
        <w:tc>
          <w:tcPr>
            <w:tcW w:w="1405" w:type="pct"/>
          </w:tcPr>
          <w:p w14:paraId="627A64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0.57</w:t>
            </w:r>
          </w:p>
        </w:tc>
        <w:tc>
          <w:tcPr>
            <w:tcW w:w="1706" w:type="pct"/>
            <w:noWrap/>
          </w:tcPr>
          <w:p w14:paraId="0C68F91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EBAA1A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336214DB">
            <w:pPr>
              <w:widowControl/>
              <w:jc w:val="center"/>
              <w:rPr>
                <w:rFonts w:hint="eastAsia" w:ascii="宋体" w:hAnsi="宋体" w:cs="宋体"/>
                <w:color w:val="000000"/>
                <w:kern w:val="0"/>
                <w:sz w:val="24"/>
                <w:szCs w:val="24"/>
              </w:rPr>
            </w:pPr>
          </w:p>
        </w:tc>
        <w:tc>
          <w:tcPr>
            <w:tcW w:w="1069" w:type="pct"/>
          </w:tcPr>
          <w:p w14:paraId="54C6ECC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北蔡镇</w:t>
            </w:r>
          </w:p>
        </w:tc>
        <w:tc>
          <w:tcPr>
            <w:tcW w:w="1405" w:type="pct"/>
          </w:tcPr>
          <w:p w14:paraId="6E76524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0.84</w:t>
            </w:r>
          </w:p>
        </w:tc>
        <w:tc>
          <w:tcPr>
            <w:tcW w:w="1706" w:type="pct"/>
            <w:noWrap/>
          </w:tcPr>
          <w:p w14:paraId="4C3E57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9B47E8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28D818CD">
            <w:pPr>
              <w:widowControl/>
              <w:jc w:val="center"/>
              <w:rPr>
                <w:rFonts w:hint="eastAsia" w:ascii="宋体" w:hAnsi="宋体" w:cs="宋体"/>
                <w:color w:val="000000"/>
                <w:kern w:val="0"/>
                <w:sz w:val="24"/>
                <w:szCs w:val="24"/>
              </w:rPr>
            </w:pPr>
          </w:p>
        </w:tc>
        <w:tc>
          <w:tcPr>
            <w:tcW w:w="1069" w:type="pct"/>
          </w:tcPr>
          <w:p w14:paraId="053C2C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潍坊新村街道</w:t>
            </w:r>
          </w:p>
        </w:tc>
        <w:tc>
          <w:tcPr>
            <w:tcW w:w="1405" w:type="pct"/>
          </w:tcPr>
          <w:p w14:paraId="7083A43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0.46</w:t>
            </w:r>
          </w:p>
        </w:tc>
        <w:tc>
          <w:tcPr>
            <w:tcW w:w="1706" w:type="pct"/>
            <w:noWrap/>
          </w:tcPr>
          <w:p w14:paraId="053F553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572001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4C673505">
            <w:pPr>
              <w:widowControl/>
              <w:jc w:val="center"/>
              <w:rPr>
                <w:rFonts w:hint="eastAsia" w:ascii="宋体" w:hAnsi="宋体" w:cs="宋体"/>
                <w:color w:val="000000"/>
                <w:kern w:val="0"/>
                <w:sz w:val="24"/>
                <w:szCs w:val="24"/>
              </w:rPr>
            </w:pPr>
          </w:p>
        </w:tc>
        <w:tc>
          <w:tcPr>
            <w:tcW w:w="1069" w:type="pct"/>
          </w:tcPr>
          <w:p w14:paraId="2E69E6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塘桥街道</w:t>
            </w:r>
          </w:p>
        </w:tc>
        <w:tc>
          <w:tcPr>
            <w:tcW w:w="1405" w:type="pct"/>
          </w:tcPr>
          <w:p w14:paraId="2FB0DCC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0.66</w:t>
            </w:r>
          </w:p>
        </w:tc>
        <w:tc>
          <w:tcPr>
            <w:tcW w:w="1706" w:type="pct"/>
            <w:noWrap/>
          </w:tcPr>
          <w:p w14:paraId="2F12F5F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51D112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17AF8AF">
            <w:pPr>
              <w:widowControl/>
              <w:jc w:val="center"/>
              <w:rPr>
                <w:rFonts w:hint="eastAsia" w:ascii="宋体" w:hAnsi="宋体" w:cs="宋体"/>
                <w:color w:val="000000"/>
                <w:kern w:val="0"/>
                <w:sz w:val="24"/>
                <w:szCs w:val="24"/>
              </w:rPr>
            </w:pPr>
          </w:p>
        </w:tc>
        <w:tc>
          <w:tcPr>
            <w:tcW w:w="1069" w:type="pct"/>
          </w:tcPr>
          <w:p w14:paraId="65A3022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康桥镇</w:t>
            </w:r>
          </w:p>
        </w:tc>
        <w:tc>
          <w:tcPr>
            <w:tcW w:w="1405" w:type="pct"/>
          </w:tcPr>
          <w:p w14:paraId="39957A7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0.95</w:t>
            </w:r>
          </w:p>
        </w:tc>
        <w:tc>
          <w:tcPr>
            <w:tcW w:w="1706" w:type="pct"/>
            <w:noWrap/>
          </w:tcPr>
          <w:p w14:paraId="368706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52B793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77282330">
            <w:pPr>
              <w:widowControl/>
              <w:jc w:val="center"/>
              <w:rPr>
                <w:rFonts w:hint="eastAsia" w:ascii="宋体" w:hAnsi="宋体" w:cs="宋体"/>
                <w:color w:val="000000"/>
                <w:kern w:val="0"/>
                <w:sz w:val="24"/>
                <w:szCs w:val="24"/>
              </w:rPr>
            </w:pPr>
          </w:p>
        </w:tc>
        <w:tc>
          <w:tcPr>
            <w:tcW w:w="1069" w:type="pct"/>
          </w:tcPr>
          <w:p w14:paraId="59DAEB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川沙新镇</w:t>
            </w:r>
          </w:p>
        </w:tc>
        <w:tc>
          <w:tcPr>
            <w:tcW w:w="1405" w:type="pct"/>
          </w:tcPr>
          <w:p w14:paraId="3E9467E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1.04</w:t>
            </w:r>
          </w:p>
        </w:tc>
        <w:tc>
          <w:tcPr>
            <w:tcW w:w="1706" w:type="pct"/>
            <w:noWrap/>
          </w:tcPr>
          <w:p w14:paraId="5E6288E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A9C1DC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FD5DE49">
            <w:pPr>
              <w:widowControl/>
              <w:jc w:val="center"/>
              <w:rPr>
                <w:rFonts w:hint="eastAsia" w:ascii="宋体" w:hAnsi="宋体" w:cs="宋体"/>
                <w:color w:val="000000"/>
                <w:kern w:val="0"/>
                <w:sz w:val="24"/>
                <w:szCs w:val="24"/>
              </w:rPr>
            </w:pPr>
          </w:p>
        </w:tc>
        <w:tc>
          <w:tcPr>
            <w:tcW w:w="1069" w:type="pct"/>
          </w:tcPr>
          <w:p w14:paraId="7ABD964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金杨新村街道</w:t>
            </w:r>
          </w:p>
        </w:tc>
        <w:tc>
          <w:tcPr>
            <w:tcW w:w="1405" w:type="pct"/>
          </w:tcPr>
          <w:p w14:paraId="563AC9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1.55</w:t>
            </w:r>
          </w:p>
        </w:tc>
        <w:tc>
          <w:tcPr>
            <w:tcW w:w="1706" w:type="pct"/>
            <w:noWrap/>
          </w:tcPr>
          <w:p w14:paraId="2859DD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44A64B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722E789C">
            <w:pPr>
              <w:widowControl/>
              <w:jc w:val="center"/>
              <w:rPr>
                <w:rFonts w:hint="eastAsia" w:ascii="宋体" w:hAnsi="宋体" w:cs="宋体"/>
                <w:color w:val="000000"/>
                <w:kern w:val="0"/>
                <w:sz w:val="24"/>
                <w:szCs w:val="24"/>
              </w:rPr>
            </w:pPr>
          </w:p>
        </w:tc>
        <w:tc>
          <w:tcPr>
            <w:tcW w:w="1069" w:type="pct"/>
          </w:tcPr>
          <w:p w14:paraId="7BD5F06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东明路街道</w:t>
            </w:r>
          </w:p>
        </w:tc>
        <w:tc>
          <w:tcPr>
            <w:tcW w:w="1405" w:type="pct"/>
          </w:tcPr>
          <w:p w14:paraId="5974A9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1.08</w:t>
            </w:r>
          </w:p>
        </w:tc>
        <w:tc>
          <w:tcPr>
            <w:tcW w:w="1706" w:type="pct"/>
            <w:noWrap/>
          </w:tcPr>
          <w:p w14:paraId="6BA356E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039F31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5069752">
            <w:pPr>
              <w:widowControl/>
              <w:jc w:val="center"/>
              <w:rPr>
                <w:rFonts w:hint="eastAsia" w:ascii="宋体" w:hAnsi="宋体" w:cs="宋体"/>
                <w:color w:val="000000"/>
                <w:kern w:val="0"/>
                <w:sz w:val="24"/>
                <w:szCs w:val="24"/>
              </w:rPr>
            </w:pPr>
          </w:p>
        </w:tc>
        <w:tc>
          <w:tcPr>
            <w:tcW w:w="1069" w:type="pct"/>
          </w:tcPr>
          <w:p w14:paraId="48E812B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洋泾街道</w:t>
            </w:r>
          </w:p>
        </w:tc>
        <w:tc>
          <w:tcPr>
            <w:tcW w:w="1405" w:type="pct"/>
          </w:tcPr>
          <w:p w14:paraId="0A22958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1.25</w:t>
            </w:r>
          </w:p>
        </w:tc>
        <w:tc>
          <w:tcPr>
            <w:tcW w:w="1706" w:type="pct"/>
            <w:noWrap/>
          </w:tcPr>
          <w:p w14:paraId="6BCE30F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0D06315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2A2F6E08">
            <w:pPr>
              <w:widowControl/>
              <w:jc w:val="center"/>
              <w:rPr>
                <w:rFonts w:hint="eastAsia" w:ascii="宋体" w:hAnsi="宋体" w:cs="宋体"/>
                <w:color w:val="000000"/>
                <w:kern w:val="0"/>
                <w:sz w:val="24"/>
                <w:szCs w:val="24"/>
              </w:rPr>
            </w:pPr>
          </w:p>
        </w:tc>
        <w:tc>
          <w:tcPr>
            <w:tcW w:w="1069" w:type="pct"/>
          </w:tcPr>
          <w:p w14:paraId="789CF6F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泥城镇</w:t>
            </w:r>
          </w:p>
        </w:tc>
        <w:tc>
          <w:tcPr>
            <w:tcW w:w="1405" w:type="pct"/>
          </w:tcPr>
          <w:p w14:paraId="38BBDF5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2.26</w:t>
            </w:r>
          </w:p>
        </w:tc>
        <w:tc>
          <w:tcPr>
            <w:tcW w:w="1706" w:type="pct"/>
            <w:noWrap/>
          </w:tcPr>
          <w:p w14:paraId="1A74C71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29D787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41A0BA97">
            <w:pPr>
              <w:widowControl/>
              <w:jc w:val="center"/>
              <w:rPr>
                <w:rFonts w:hint="eastAsia" w:ascii="宋体" w:hAnsi="宋体" w:cs="宋体"/>
                <w:color w:val="000000"/>
                <w:kern w:val="0"/>
                <w:sz w:val="24"/>
                <w:szCs w:val="24"/>
              </w:rPr>
            </w:pPr>
          </w:p>
        </w:tc>
        <w:tc>
          <w:tcPr>
            <w:tcW w:w="1069" w:type="pct"/>
          </w:tcPr>
          <w:p w14:paraId="4E230B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宣桥镇</w:t>
            </w:r>
          </w:p>
        </w:tc>
        <w:tc>
          <w:tcPr>
            <w:tcW w:w="1405" w:type="pct"/>
          </w:tcPr>
          <w:p w14:paraId="31857C0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1.27</w:t>
            </w:r>
          </w:p>
        </w:tc>
        <w:tc>
          <w:tcPr>
            <w:tcW w:w="1706" w:type="pct"/>
            <w:noWrap/>
          </w:tcPr>
          <w:p w14:paraId="68F38E0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FF645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4E225A38">
            <w:pPr>
              <w:widowControl/>
              <w:jc w:val="center"/>
              <w:rPr>
                <w:rFonts w:hint="eastAsia" w:ascii="宋体" w:hAnsi="宋体" w:cs="宋体"/>
                <w:color w:val="000000"/>
                <w:kern w:val="0"/>
                <w:sz w:val="24"/>
                <w:szCs w:val="24"/>
              </w:rPr>
            </w:pPr>
          </w:p>
        </w:tc>
        <w:tc>
          <w:tcPr>
            <w:tcW w:w="1069" w:type="pct"/>
          </w:tcPr>
          <w:p w14:paraId="16EC080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高行镇</w:t>
            </w:r>
          </w:p>
        </w:tc>
        <w:tc>
          <w:tcPr>
            <w:tcW w:w="1405" w:type="pct"/>
          </w:tcPr>
          <w:p w14:paraId="77FC23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1.41</w:t>
            </w:r>
          </w:p>
        </w:tc>
        <w:tc>
          <w:tcPr>
            <w:tcW w:w="1706" w:type="pct"/>
            <w:noWrap/>
          </w:tcPr>
          <w:p w14:paraId="1EEF5E0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837309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5C4B549">
            <w:pPr>
              <w:widowControl/>
              <w:jc w:val="center"/>
              <w:rPr>
                <w:rFonts w:hint="eastAsia" w:ascii="宋体" w:hAnsi="宋体" w:cs="宋体"/>
                <w:color w:val="000000"/>
                <w:kern w:val="0"/>
                <w:sz w:val="24"/>
                <w:szCs w:val="24"/>
              </w:rPr>
            </w:pPr>
          </w:p>
        </w:tc>
        <w:tc>
          <w:tcPr>
            <w:tcW w:w="1069" w:type="pct"/>
          </w:tcPr>
          <w:p w14:paraId="666B5AA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唐镇</w:t>
            </w:r>
          </w:p>
        </w:tc>
        <w:tc>
          <w:tcPr>
            <w:tcW w:w="1405" w:type="pct"/>
          </w:tcPr>
          <w:p w14:paraId="3F81AE2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1.90</w:t>
            </w:r>
          </w:p>
        </w:tc>
        <w:tc>
          <w:tcPr>
            <w:tcW w:w="1706" w:type="pct"/>
            <w:noWrap/>
          </w:tcPr>
          <w:p w14:paraId="6D0307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DA13F6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6850431C">
            <w:pPr>
              <w:widowControl/>
              <w:jc w:val="center"/>
              <w:rPr>
                <w:rFonts w:hint="eastAsia" w:ascii="宋体" w:hAnsi="宋体" w:cs="宋体"/>
                <w:color w:val="000000"/>
                <w:kern w:val="0"/>
                <w:sz w:val="24"/>
                <w:szCs w:val="24"/>
              </w:rPr>
            </w:pPr>
          </w:p>
        </w:tc>
        <w:tc>
          <w:tcPr>
            <w:tcW w:w="1069" w:type="pct"/>
          </w:tcPr>
          <w:p w14:paraId="6A2B67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曹路镇</w:t>
            </w:r>
          </w:p>
        </w:tc>
        <w:tc>
          <w:tcPr>
            <w:tcW w:w="1405" w:type="pct"/>
          </w:tcPr>
          <w:p w14:paraId="1E3753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1.61</w:t>
            </w:r>
          </w:p>
        </w:tc>
        <w:tc>
          <w:tcPr>
            <w:tcW w:w="1706" w:type="pct"/>
            <w:noWrap/>
          </w:tcPr>
          <w:p w14:paraId="4B8F905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6C61E9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0E0B5966">
            <w:pPr>
              <w:widowControl/>
              <w:jc w:val="center"/>
              <w:rPr>
                <w:rFonts w:hint="eastAsia" w:ascii="宋体" w:hAnsi="宋体" w:cs="宋体"/>
                <w:color w:val="000000"/>
                <w:kern w:val="0"/>
                <w:sz w:val="24"/>
                <w:szCs w:val="24"/>
              </w:rPr>
            </w:pPr>
          </w:p>
        </w:tc>
        <w:tc>
          <w:tcPr>
            <w:tcW w:w="1069" w:type="pct"/>
          </w:tcPr>
          <w:p w14:paraId="647149E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张江镇</w:t>
            </w:r>
          </w:p>
        </w:tc>
        <w:tc>
          <w:tcPr>
            <w:tcW w:w="1405" w:type="pct"/>
          </w:tcPr>
          <w:p w14:paraId="692C6D4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2.32</w:t>
            </w:r>
          </w:p>
        </w:tc>
        <w:tc>
          <w:tcPr>
            <w:tcW w:w="1706" w:type="pct"/>
            <w:noWrap/>
          </w:tcPr>
          <w:p w14:paraId="6868C7C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15E3B9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498FC717">
            <w:pPr>
              <w:widowControl/>
              <w:jc w:val="center"/>
              <w:rPr>
                <w:rFonts w:hint="eastAsia" w:ascii="宋体" w:hAnsi="宋体" w:cs="宋体"/>
                <w:color w:val="000000"/>
                <w:kern w:val="0"/>
                <w:sz w:val="24"/>
                <w:szCs w:val="24"/>
              </w:rPr>
            </w:pPr>
          </w:p>
        </w:tc>
        <w:tc>
          <w:tcPr>
            <w:tcW w:w="1069" w:type="pct"/>
          </w:tcPr>
          <w:p w14:paraId="2BD5A77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南汇新城镇</w:t>
            </w:r>
          </w:p>
        </w:tc>
        <w:tc>
          <w:tcPr>
            <w:tcW w:w="1405" w:type="pct"/>
          </w:tcPr>
          <w:p w14:paraId="3E85EEC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1.22</w:t>
            </w:r>
          </w:p>
        </w:tc>
        <w:tc>
          <w:tcPr>
            <w:tcW w:w="1706" w:type="pct"/>
            <w:noWrap/>
          </w:tcPr>
          <w:p w14:paraId="3325EF6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C11D4F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27206B98">
            <w:pPr>
              <w:widowControl/>
              <w:jc w:val="center"/>
              <w:rPr>
                <w:rFonts w:hint="eastAsia" w:ascii="宋体" w:hAnsi="宋体" w:cs="宋体"/>
                <w:color w:val="000000"/>
                <w:kern w:val="0"/>
                <w:sz w:val="24"/>
                <w:szCs w:val="24"/>
              </w:rPr>
            </w:pPr>
          </w:p>
        </w:tc>
        <w:tc>
          <w:tcPr>
            <w:tcW w:w="1069" w:type="pct"/>
          </w:tcPr>
          <w:p w14:paraId="21CC5C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南码头路街道</w:t>
            </w:r>
          </w:p>
        </w:tc>
        <w:tc>
          <w:tcPr>
            <w:tcW w:w="1405" w:type="pct"/>
          </w:tcPr>
          <w:p w14:paraId="38184DA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1.11</w:t>
            </w:r>
          </w:p>
        </w:tc>
        <w:tc>
          <w:tcPr>
            <w:tcW w:w="1706" w:type="pct"/>
            <w:noWrap/>
          </w:tcPr>
          <w:p w14:paraId="176796D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0B632CA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53252B41">
            <w:pPr>
              <w:widowControl/>
              <w:jc w:val="center"/>
              <w:rPr>
                <w:rFonts w:hint="eastAsia" w:ascii="宋体" w:hAnsi="宋体" w:cs="宋体"/>
                <w:color w:val="000000"/>
                <w:kern w:val="0"/>
                <w:sz w:val="24"/>
                <w:szCs w:val="24"/>
              </w:rPr>
            </w:pPr>
          </w:p>
        </w:tc>
        <w:tc>
          <w:tcPr>
            <w:tcW w:w="1069" w:type="pct"/>
          </w:tcPr>
          <w:p w14:paraId="53F936C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周浦镇</w:t>
            </w:r>
          </w:p>
        </w:tc>
        <w:tc>
          <w:tcPr>
            <w:tcW w:w="1405" w:type="pct"/>
          </w:tcPr>
          <w:p w14:paraId="1AB6514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1.22</w:t>
            </w:r>
          </w:p>
        </w:tc>
        <w:tc>
          <w:tcPr>
            <w:tcW w:w="1706" w:type="pct"/>
            <w:noWrap/>
          </w:tcPr>
          <w:p w14:paraId="5F59998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3C0C4E5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76B5CCE0">
            <w:pPr>
              <w:widowControl/>
              <w:jc w:val="center"/>
              <w:rPr>
                <w:rFonts w:hint="eastAsia" w:ascii="宋体" w:hAnsi="宋体" w:cs="宋体"/>
                <w:color w:val="000000"/>
                <w:kern w:val="0"/>
                <w:sz w:val="24"/>
                <w:szCs w:val="24"/>
              </w:rPr>
            </w:pPr>
          </w:p>
        </w:tc>
        <w:tc>
          <w:tcPr>
            <w:tcW w:w="1069" w:type="pct"/>
          </w:tcPr>
          <w:p w14:paraId="37819A0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航头镇</w:t>
            </w:r>
          </w:p>
        </w:tc>
        <w:tc>
          <w:tcPr>
            <w:tcW w:w="1405" w:type="pct"/>
          </w:tcPr>
          <w:p w14:paraId="01FE9A5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1.58</w:t>
            </w:r>
          </w:p>
        </w:tc>
        <w:tc>
          <w:tcPr>
            <w:tcW w:w="1706" w:type="pct"/>
            <w:noWrap/>
          </w:tcPr>
          <w:p w14:paraId="1F73E4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37CD256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3F26B4A1">
            <w:pPr>
              <w:widowControl/>
              <w:jc w:val="center"/>
              <w:rPr>
                <w:rFonts w:hint="eastAsia" w:ascii="宋体" w:hAnsi="宋体" w:cs="宋体"/>
                <w:color w:val="000000"/>
                <w:kern w:val="0"/>
                <w:sz w:val="24"/>
                <w:szCs w:val="24"/>
              </w:rPr>
            </w:pPr>
          </w:p>
        </w:tc>
        <w:tc>
          <w:tcPr>
            <w:tcW w:w="1069" w:type="pct"/>
          </w:tcPr>
          <w:p w14:paraId="4AEC477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三林镇</w:t>
            </w:r>
          </w:p>
        </w:tc>
        <w:tc>
          <w:tcPr>
            <w:tcW w:w="1405" w:type="pct"/>
          </w:tcPr>
          <w:p w14:paraId="657ED5A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1.53</w:t>
            </w:r>
          </w:p>
        </w:tc>
        <w:tc>
          <w:tcPr>
            <w:tcW w:w="1706" w:type="pct"/>
            <w:noWrap/>
          </w:tcPr>
          <w:p w14:paraId="4DD678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CCF2E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tcPr>
          <w:p w14:paraId="542085BB">
            <w:pPr>
              <w:widowControl/>
              <w:jc w:val="center"/>
              <w:rPr>
                <w:rFonts w:hint="eastAsia" w:ascii="宋体" w:hAnsi="宋体" w:cs="宋体"/>
                <w:color w:val="000000"/>
                <w:kern w:val="0"/>
                <w:sz w:val="24"/>
                <w:szCs w:val="24"/>
              </w:rPr>
            </w:pPr>
          </w:p>
        </w:tc>
        <w:tc>
          <w:tcPr>
            <w:tcW w:w="1069" w:type="pct"/>
          </w:tcPr>
          <w:p w14:paraId="7EB7424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祝桥镇</w:t>
            </w:r>
          </w:p>
        </w:tc>
        <w:tc>
          <w:tcPr>
            <w:tcW w:w="1405" w:type="pct"/>
          </w:tcPr>
          <w:p w14:paraId="57778F5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2.13</w:t>
            </w:r>
          </w:p>
        </w:tc>
        <w:tc>
          <w:tcPr>
            <w:tcW w:w="1706" w:type="pct"/>
            <w:noWrap/>
          </w:tcPr>
          <w:p w14:paraId="20C2D0C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0D771B1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71652F7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宝山区</w:t>
            </w:r>
          </w:p>
        </w:tc>
        <w:tc>
          <w:tcPr>
            <w:tcW w:w="1069" w:type="pct"/>
            <w:vAlign w:val="center"/>
          </w:tcPr>
          <w:p w14:paraId="1E76A09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张庙街道</w:t>
            </w:r>
          </w:p>
        </w:tc>
        <w:tc>
          <w:tcPr>
            <w:tcW w:w="1405" w:type="pct"/>
            <w:vAlign w:val="center"/>
          </w:tcPr>
          <w:p w14:paraId="444586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3.12</w:t>
            </w:r>
          </w:p>
        </w:tc>
        <w:tc>
          <w:tcPr>
            <w:tcW w:w="1706" w:type="pct"/>
            <w:noWrap/>
            <w:vAlign w:val="center"/>
          </w:tcPr>
          <w:p w14:paraId="3EE7B4F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F732B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7A43308">
            <w:pPr>
              <w:widowControl/>
              <w:jc w:val="center"/>
              <w:rPr>
                <w:rFonts w:hint="eastAsia" w:ascii="宋体" w:hAnsi="宋体" w:cs="宋体"/>
                <w:color w:val="000000"/>
                <w:kern w:val="0"/>
                <w:sz w:val="24"/>
                <w:szCs w:val="24"/>
              </w:rPr>
            </w:pPr>
          </w:p>
        </w:tc>
        <w:tc>
          <w:tcPr>
            <w:tcW w:w="1069" w:type="pct"/>
            <w:vAlign w:val="center"/>
          </w:tcPr>
          <w:p w14:paraId="357FD3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月浦镇</w:t>
            </w:r>
          </w:p>
        </w:tc>
        <w:tc>
          <w:tcPr>
            <w:tcW w:w="1405" w:type="pct"/>
            <w:vAlign w:val="center"/>
          </w:tcPr>
          <w:p w14:paraId="31A5898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29.19</w:t>
            </w:r>
          </w:p>
        </w:tc>
        <w:tc>
          <w:tcPr>
            <w:tcW w:w="1706" w:type="pct"/>
            <w:noWrap/>
            <w:vAlign w:val="center"/>
          </w:tcPr>
          <w:p w14:paraId="1046D0E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5EE725D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D3FE43C">
            <w:pPr>
              <w:widowControl/>
              <w:jc w:val="center"/>
              <w:rPr>
                <w:rFonts w:hint="eastAsia" w:ascii="宋体" w:hAnsi="宋体" w:cs="宋体"/>
                <w:color w:val="000000"/>
                <w:kern w:val="0"/>
                <w:sz w:val="24"/>
                <w:szCs w:val="24"/>
              </w:rPr>
            </w:pPr>
          </w:p>
        </w:tc>
        <w:tc>
          <w:tcPr>
            <w:tcW w:w="1069" w:type="pct"/>
            <w:vAlign w:val="center"/>
          </w:tcPr>
          <w:p w14:paraId="7CE4F98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罗店镇</w:t>
            </w:r>
          </w:p>
        </w:tc>
        <w:tc>
          <w:tcPr>
            <w:tcW w:w="1405" w:type="pct"/>
            <w:vAlign w:val="center"/>
          </w:tcPr>
          <w:p w14:paraId="592CED0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3.95</w:t>
            </w:r>
          </w:p>
        </w:tc>
        <w:tc>
          <w:tcPr>
            <w:tcW w:w="1706" w:type="pct"/>
            <w:noWrap/>
            <w:vAlign w:val="center"/>
          </w:tcPr>
          <w:p w14:paraId="3B81F4C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17A3B0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3BFDEDB">
            <w:pPr>
              <w:widowControl/>
              <w:jc w:val="center"/>
              <w:rPr>
                <w:rFonts w:hint="eastAsia" w:ascii="宋体" w:hAnsi="宋体" w:cs="宋体"/>
                <w:color w:val="000000"/>
                <w:kern w:val="0"/>
                <w:sz w:val="24"/>
                <w:szCs w:val="24"/>
              </w:rPr>
            </w:pPr>
          </w:p>
        </w:tc>
        <w:tc>
          <w:tcPr>
            <w:tcW w:w="1069" w:type="pct"/>
            <w:vAlign w:val="center"/>
          </w:tcPr>
          <w:p w14:paraId="2F50710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顾村镇</w:t>
            </w:r>
          </w:p>
        </w:tc>
        <w:tc>
          <w:tcPr>
            <w:tcW w:w="1405" w:type="pct"/>
            <w:vAlign w:val="center"/>
          </w:tcPr>
          <w:p w14:paraId="2A96934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2.50</w:t>
            </w:r>
          </w:p>
        </w:tc>
        <w:tc>
          <w:tcPr>
            <w:tcW w:w="1706" w:type="pct"/>
            <w:noWrap/>
            <w:vAlign w:val="center"/>
          </w:tcPr>
          <w:p w14:paraId="7154B20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F2AED5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4B0F79C">
            <w:pPr>
              <w:widowControl/>
              <w:jc w:val="center"/>
              <w:rPr>
                <w:rFonts w:hint="eastAsia" w:ascii="宋体" w:hAnsi="宋体" w:cs="宋体"/>
                <w:color w:val="000000"/>
                <w:kern w:val="0"/>
                <w:sz w:val="24"/>
                <w:szCs w:val="24"/>
              </w:rPr>
            </w:pPr>
          </w:p>
        </w:tc>
        <w:tc>
          <w:tcPr>
            <w:tcW w:w="1069" w:type="pct"/>
            <w:vAlign w:val="center"/>
          </w:tcPr>
          <w:p w14:paraId="00CEA1A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吴淞街道</w:t>
            </w:r>
          </w:p>
        </w:tc>
        <w:tc>
          <w:tcPr>
            <w:tcW w:w="1405" w:type="pct"/>
            <w:vAlign w:val="center"/>
          </w:tcPr>
          <w:p w14:paraId="494249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0.87</w:t>
            </w:r>
          </w:p>
        </w:tc>
        <w:tc>
          <w:tcPr>
            <w:tcW w:w="1706" w:type="pct"/>
            <w:noWrap/>
            <w:vAlign w:val="center"/>
          </w:tcPr>
          <w:p w14:paraId="4C6411C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C8CC2F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535D6F4">
            <w:pPr>
              <w:widowControl/>
              <w:jc w:val="center"/>
              <w:rPr>
                <w:rFonts w:hint="eastAsia" w:ascii="宋体" w:hAnsi="宋体" w:cs="宋体"/>
                <w:color w:val="000000"/>
                <w:kern w:val="0"/>
                <w:sz w:val="24"/>
                <w:szCs w:val="24"/>
              </w:rPr>
            </w:pPr>
          </w:p>
        </w:tc>
        <w:tc>
          <w:tcPr>
            <w:tcW w:w="1069" w:type="pct"/>
            <w:vAlign w:val="center"/>
          </w:tcPr>
          <w:p w14:paraId="35ED305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友谊路街道</w:t>
            </w:r>
          </w:p>
        </w:tc>
        <w:tc>
          <w:tcPr>
            <w:tcW w:w="1405" w:type="pct"/>
            <w:vAlign w:val="center"/>
          </w:tcPr>
          <w:p w14:paraId="54E1F06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0.96</w:t>
            </w:r>
          </w:p>
        </w:tc>
        <w:tc>
          <w:tcPr>
            <w:tcW w:w="1706" w:type="pct"/>
            <w:noWrap/>
            <w:vAlign w:val="center"/>
          </w:tcPr>
          <w:p w14:paraId="51221C2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DA6180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3F83BD3">
            <w:pPr>
              <w:widowControl/>
              <w:jc w:val="center"/>
              <w:rPr>
                <w:rFonts w:hint="eastAsia" w:ascii="宋体" w:hAnsi="宋体" w:cs="宋体"/>
                <w:color w:val="000000"/>
                <w:kern w:val="0"/>
                <w:sz w:val="24"/>
                <w:szCs w:val="24"/>
              </w:rPr>
            </w:pPr>
          </w:p>
        </w:tc>
        <w:tc>
          <w:tcPr>
            <w:tcW w:w="1069" w:type="pct"/>
            <w:vAlign w:val="center"/>
          </w:tcPr>
          <w:p w14:paraId="2F5ED3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杨行镇</w:t>
            </w:r>
          </w:p>
        </w:tc>
        <w:tc>
          <w:tcPr>
            <w:tcW w:w="1405" w:type="pct"/>
            <w:vAlign w:val="center"/>
          </w:tcPr>
          <w:p w14:paraId="256B4E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0.78</w:t>
            </w:r>
          </w:p>
        </w:tc>
        <w:tc>
          <w:tcPr>
            <w:tcW w:w="1706" w:type="pct"/>
            <w:noWrap/>
            <w:vAlign w:val="center"/>
          </w:tcPr>
          <w:p w14:paraId="25B7234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8C1D4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323ADB5">
            <w:pPr>
              <w:widowControl/>
              <w:jc w:val="center"/>
              <w:rPr>
                <w:rFonts w:hint="eastAsia" w:ascii="宋体" w:hAnsi="宋体" w:cs="宋体"/>
                <w:color w:val="000000"/>
                <w:kern w:val="0"/>
                <w:sz w:val="24"/>
                <w:szCs w:val="24"/>
              </w:rPr>
            </w:pPr>
          </w:p>
        </w:tc>
        <w:tc>
          <w:tcPr>
            <w:tcW w:w="1069" w:type="pct"/>
            <w:vAlign w:val="center"/>
          </w:tcPr>
          <w:p w14:paraId="3000ACF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大场镇</w:t>
            </w:r>
          </w:p>
        </w:tc>
        <w:tc>
          <w:tcPr>
            <w:tcW w:w="1405" w:type="pct"/>
            <w:vAlign w:val="center"/>
          </w:tcPr>
          <w:p w14:paraId="1D38EA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0.71</w:t>
            </w:r>
          </w:p>
        </w:tc>
        <w:tc>
          <w:tcPr>
            <w:tcW w:w="1706" w:type="pct"/>
            <w:noWrap/>
            <w:vAlign w:val="center"/>
          </w:tcPr>
          <w:p w14:paraId="5BFE230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8CDAEF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7332650">
            <w:pPr>
              <w:widowControl/>
              <w:jc w:val="center"/>
              <w:rPr>
                <w:rFonts w:hint="eastAsia" w:ascii="宋体" w:hAnsi="宋体" w:cs="宋体"/>
                <w:color w:val="000000"/>
                <w:kern w:val="0"/>
                <w:sz w:val="24"/>
                <w:szCs w:val="24"/>
              </w:rPr>
            </w:pPr>
          </w:p>
        </w:tc>
        <w:tc>
          <w:tcPr>
            <w:tcW w:w="1069" w:type="pct"/>
            <w:vAlign w:val="center"/>
          </w:tcPr>
          <w:p w14:paraId="3909B26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庙行镇</w:t>
            </w:r>
          </w:p>
        </w:tc>
        <w:tc>
          <w:tcPr>
            <w:tcW w:w="1405" w:type="pct"/>
            <w:vAlign w:val="center"/>
          </w:tcPr>
          <w:p w14:paraId="54907D1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1.08</w:t>
            </w:r>
          </w:p>
        </w:tc>
        <w:tc>
          <w:tcPr>
            <w:tcW w:w="1706" w:type="pct"/>
            <w:noWrap/>
            <w:vAlign w:val="center"/>
          </w:tcPr>
          <w:p w14:paraId="6621F32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EA1839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97F20DA">
            <w:pPr>
              <w:widowControl/>
              <w:jc w:val="center"/>
              <w:rPr>
                <w:rFonts w:hint="eastAsia" w:ascii="宋体" w:hAnsi="宋体" w:cs="宋体"/>
                <w:color w:val="000000"/>
                <w:kern w:val="0"/>
                <w:sz w:val="24"/>
                <w:szCs w:val="24"/>
              </w:rPr>
            </w:pPr>
          </w:p>
        </w:tc>
        <w:tc>
          <w:tcPr>
            <w:tcW w:w="1069" w:type="pct"/>
            <w:vAlign w:val="center"/>
          </w:tcPr>
          <w:p w14:paraId="5A213FA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罗泾镇</w:t>
            </w:r>
          </w:p>
        </w:tc>
        <w:tc>
          <w:tcPr>
            <w:tcW w:w="1405" w:type="pct"/>
            <w:vAlign w:val="center"/>
          </w:tcPr>
          <w:p w14:paraId="056E051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1.56</w:t>
            </w:r>
          </w:p>
        </w:tc>
        <w:tc>
          <w:tcPr>
            <w:tcW w:w="1706" w:type="pct"/>
            <w:noWrap/>
            <w:vAlign w:val="center"/>
          </w:tcPr>
          <w:p w14:paraId="6129F03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83052D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480D8D1">
            <w:pPr>
              <w:widowControl/>
              <w:jc w:val="center"/>
              <w:rPr>
                <w:rFonts w:hint="eastAsia" w:ascii="宋体" w:hAnsi="宋体" w:cs="宋体"/>
                <w:color w:val="000000"/>
                <w:kern w:val="0"/>
                <w:sz w:val="24"/>
                <w:szCs w:val="24"/>
              </w:rPr>
            </w:pPr>
          </w:p>
        </w:tc>
        <w:tc>
          <w:tcPr>
            <w:tcW w:w="1069" w:type="pct"/>
            <w:vAlign w:val="center"/>
          </w:tcPr>
          <w:p w14:paraId="56A61B8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高境镇</w:t>
            </w:r>
          </w:p>
        </w:tc>
        <w:tc>
          <w:tcPr>
            <w:tcW w:w="1405" w:type="pct"/>
            <w:vAlign w:val="center"/>
          </w:tcPr>
          <w:p w14:paraId="42C065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1.98</w:t>
            </w:r>
          </w:p>
        </w:tc>
        <w:tc>
          <w:tcPr>
            <w:tcW w:w="1706" w:type="pct"/>
            <w:noWrap/>
            <w:vAlign w:val="center"/>
          </w:tcPr>
          <w:p w14:paraId="10737D5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AFA74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68A9B01">
            <w:pPr>
              <w:widowControl/>
              <w:jc w:val="center"/>
              <w:rPr>
                <w:rFonts w:hint="eastAsia" w:ascii="宋体" w:hAnsi="宋体" w:cs="宋体"/>
                <w:color w:val="000000"/>
                <w:kern w:val="0"/>
                <w:sz w:val="24"/>
                <w:szCs w:val="24"/>
              </w:rPr>
            </w:pPr>
          </w:p>
        </w:tc>
        <w:tc>
          <w:tcPr>
            <w:tcW w:w="1069" w:type="pct"/>
            <w:vAlign w:val="center"/>
          </w:tcPr>
          <w:p w14:paraId="042E0EC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淞南镇</w:t>
            </w:r>
          </w:p>
        </w:tc>
        <w:tc>
          <w:tcPr>
            <w:tcW w:w="1405" w:type="pct"/>
            <w:vAlign w:val="center"/>
          </w:tcPr>
          <w:p w14:paraId="7784D3A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1.58</w:t>
            </w:r>
          </w:p>
        </w:tc>
        <w:tc>
          <w:tcPr>
            <w:tcW w:w="1706" w:type="pct"/>
            <w:noWrap/>
            <w:vAlign w:val="center"/>
          </w:tcPr>
          <w:p w14:paraId="447412D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212D25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42532F2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崇明区</w:t>
            </w:r>
          </w:p>
        </w:tc>
        <w:tc>
          <w:tcPr>
            <w:tcW w:w="1069" w:type="pct"/>
            <w:vAlign w:val="center"/>
          </w:tcPr>
          <w:p w14:paraId="466DF7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陈家镇</w:t>
            </w:r>
          </w:p>
        </w:tc>
        <w:tc>
          <w:tcPr>
            <w:tcW w:w="1405" w:type="pct"/>
            <w:vAlign w:val="center"/>
          </w:tcPr>
          <w:p w14:paraId="584D581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2.71</w:t>
            </w:r>
          </w:p>
        </w:tc>
        <w:tc>
          <w:tcPr>
            <w:tcW w:w="1706" w:type="pct"/>
            <w:noWrap/>
            <w:vAlign w:val="center"/>
          </w:tcPr>
          <w:p w14:paraId="7A1DB3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0F32AF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14E3C5B">
            <w:pPr>
              <w:widowControl/>
              <w:jc w:val="center"/>
              <w:rPr>
                <w:rFonts w:hint="eastAsia" w:ascii="宋体" w:hAnsi="宋体" w:cs="宋体"/>
                <w:color w:val="000000"/>
                <w:kern w:val="0"/>
                <w:sz w:val="24"/>
                <w:szCs w:val="24"/>
              </w:rPr>
            </w:pPr>
          </w:p>
        </w:tc>
        <w:tc>
          <w:tcPr>
            <w:tcW w:w="1069" w:type="pct"/>
            <w:vAlign w:val="center"/>
          </w:tcPr>
          <w:p w14:paraId="28130D1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中兴镇</w:t>
            </w:r>
          </w:p>
        </w:tc>
        <w:tc>
          <w:tcPr>
            <w:tcW w:w="1405" w:type="pct"/>
            <w:vAlign w:val="center"/>
          </w:tcPr>
          <w:p w14:paraId="11632DE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1391C2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ADBE89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B6DE5BE">
            <w:pPr>
              <w:widowControl/>
              <w:jc w:val="center"/>
              <w:rPr>
                <w:rFonts w:hint="eastAsia" w:ascii="宋体" w:hAnsi="宋体" w:cs="宋体"/>
                <w:color w:val="000000"/>
                <w:kern w:val="0"/>
                <w:sz w:val="24"/>
                <w:szCs w:val="24"/>
              </w:rPr>
            </w:pPr>
          </w:p>
        </w:tc>
        <w:tc>
          <w:tcPr>
            <w:tcW w:w="1069" w:type="pct"/>
            <w:vAlign w:val="center"/>
          </w:tcPr>
          <w:p w14:paraId="30883A9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堡镇</w:t>
            </w:r>
          </w:p>
        </w:tc>
        <w:tc>
          <w:tcPr>
            <w:tcW w:w="1405" w:type="pct"/>
            <w:vAlign w:val="center"/>
          </w:tcPr>
          <w:p w14:paraId="1030C9D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8.47</w:t>
            </w:r>
          </w:p>
        </w:tc>
        <w:tc>
          <w:tcPr>
            <w:tcW w:w="1706" w:type="pct"/>
            <w:noWrap/>
            <w:vAlign w:val="center"/>
          </w:tcPr>
          <w:p w14:paraId="7D2FEA2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A0D43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AD96C64">
            <w:pPr>
              <w:widowControl/>
              <w:jc w:val="center"/>
              <w:rPr>
                <w:rFonts w:hint="eastAsia" w:ascii="宋体" w:hAnsi="宋体" w:cs="宋体"/>
                <w:color w:val="000000"/>
                <w:kern w:val="0"/>
                <w:sz w:val="24"/>
                <w:szCs w:val="24"/>
              </w:rPr>
            </w:pPr>
          </w:p>
        </w:tc>
        <w:tc>
          <w:tcPr>
            <w:tcW w:w="1069" w:type="pct"/>
            <w:vAlign w:val="center"/>
          </w:tcPr>
          <w:p w14:paraId="7FF44DD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庙镇</w:t>
            </w:r>
          </w:p>
        </w:tc>
        <w:tc>
          <w:tcPr>
            <w:tcW w:w="1405" w:type="pct"/>
            <w:vAlign w:val="center"/>
          </w:tcPr>
          <w:p w14:paraId="7B4182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5.86</w:t>
            </w:r>
          </w:p>
        </w:tc>
        <w:tc>
          <w:tcPr>
            <w:tcW w:w="1706" w:type="pct"/>
            <w:noWrap/>
            <w:vAlign w:val="center"/>
          </w:tcPr>
          <w:p w14:paraId="4509433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261FD0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031900C">
            <w:pPr>
              <w:widowControl/>
              <w:jc w:val="center"/>
              <w:rPr>
                <w:rFonts w:hint="eastAsia" w:ascii="宋体" w:hAnsi="宋体" w:cs="宋体"/>
                <w:color w:val="000000"/>
                <w:kern w:val="0"/>
                <w:sz w:val="24"/>
                <w:szCs w:val="24"/>
              </w:rPr>
            </w:pPr>
          </w:p>
        </w:tc>
        <w:tc>
          <w:tcPr>
            <w:tcW w:w="1069" w:type="pct"/>
            <w:vAlign w:val="center"/>
          </w:tcPr>
          <w:p w14:paraId="3C2F224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向化镇</w:t>
            </w:r>
          </w:p>
        </w:tc>
        <w:tc>
          <w:tcPr>
            <w:tcW w:w="1405" w:type="pct"/>
            <w:vAlign w:val="center"/>
          </w:tcPr>
          <w:p w14:paraId="3DD655E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6.85</w:t>
            </w:r>
          </w:p>
        </w:tc>
        <w:tc>
          <w:tcPr>
            <w:tcW w:w="1706" w:type="pct"/>
            <w:noWrap/>
            <w:vAlign w:val="center"/>
          </w:tcPr>
          <w:p w14:paraId="002E390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5956C68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CDA79A2">
            <w:pPr>
              <w:widowControl/>
              <w:jc w:val="center"/>
              <w:rPr>
                <w:rFonts w:hint="eastAsia" w:ascii="宋体" w:hAnsi="宋体" w:cs="宋体"/>
                <w:color w:val="000000"/>
                <w:kern w:val="0"/>
                <w:sz w:val="24"/>
                <w:szCs w:val="24"/>
              </w:rPr>
            </w:pPr>
          </w:p>
        </w:tc>
        <w:tc>
          <w:tcPr>
            <w:tcW w:w="1069" w:type="pct"/>
            <w:vAlign w:val="center"/>
          </w:tcPr>
          <w:p w14:paraId="080A3AF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绿华镇</w:t>
            </w:r>
          </w:p>
        </w:tc>
        <w:tc>
          <w:tcPr>
            <w:tcW w:w="1405" w:type="pct"/>
            <w:vAlign w:val="center"/>
          </w:tcPr>
          <w:p w14:paraId="267E6C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47C1452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530A811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82F2ABD">
            <w:pPr>
              <w:widowControl/>
              <w:jc w:val="center"/>
              <w:rPr>
                <w:rFonts w:hint="eastAsia" w:ascii="宋体" w:hAnsi="宋体" w:cs="宋体"/>
                <w:color w:val="000000"/>
                <w:kern w:val="0"/>
                <w:sz w:val="24"/>
                <w:szCs w:val="24"/>
              </w:rPr>
            </w:pPr>
          </w:p>
        </w:tc>
        <w:tc>
          <w:tcPr>
            <w:tcW w:w="1069" w:type="pct"/>
            <w:vAlign w:val="center"/>
          </w:tcPr>
          <w:p w14:paraId="22EB9F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横沙乡</w:t>
            </w:r>
          </w:p>
        </w:tc>
        <w:tc>
          <w:tcPr>
            <w:tcW w:w="1405" w:type="pct"/>
            <w:vAlign w:val="center"/>
          </w:tcPr>
          <w:p w14:paraId="2009DCC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0197C5A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021B06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DF21E3C">
            <w:pPr>
              <w:widowControl/>
              <w:jc w:val="center"/>
              <w:rPr>
                <w:rFonts w:hint="eastAsia" w:ascii="宋体" w:hAnsi="宋体" w:cs="宋体"/>
                <w:color w:val="000000"/>
                <w:kern w:val="0"/>
                <w:sz w:val="24"/>
                <w:szCs w:val="24"/>
              </w:rPr>
            </w:pPr>
          </w:p>
        </w:tc>
        <w:tc>
          <w:tcPr>
            <w:tcW w:w="1069" w:type="pct"/>
            <w:vAlign w:val="center"/>
          </w:tcPr>
          <w:p w14:paraId="10EFCC3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新海镇</w:t>
            </w:r>
          </w:p>
        </w:tc>
        <w:tc>
          <w:tcPr>
            <w:tcW w:w="1405" w:type="pct"/>
            <w:vAlign w:val="center"/>
          </w:tcPr>
          <w:p w14:paraId="4229227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5C16AF2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7EADC5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5D19B9B">
            <w:pPr>
              <w:widowControl/>
              <w:jc w:val="center"/>
              <w:rPr>
                <w:rFonts w:hint="eastAsia" w:ascii="宋体" w:hAnsi="宋体" w:cs="宋体"/>
                <w:color w:val="000000"/>
                <w:kern w:val="0"/>
                <w:sz w:val="24"/>
                <w:szCs w:val="24"/>
              </w:rPr>
            </w:pPr>
          </w:p>
        </w:tc>
        <w:tc>
          <w:tcPr>
            <w:tcW w:w="1069" w:type="pct"/>
            <w:vAlign w:val="center"/>
          </w:tcPr>
          <w:p w14:paraId="126093B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新村乡</w:t>
            </w:r>
          </w:p>
        </w:tc>
        <w:tc>
          <w:tcPr>
            <w:tcW w:w="1405" w:type="pct"/>
            <w:vAlign w:val="center"/>
          </w:tcPr>
          <w:p w14:paraId="6003C49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13B44C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08B8F0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E2F76B9">
            <w:pPr>
              <w:widowControl/>
              <w:jc w:val="center"/>
              <w:rPr>
                <w:rFonts w:hint="eastAsia" w:ascii="宋体" w:hAnsi="宋体" w:cs="宋体"/>
                <w:color w:val="000000"/>
                <w:kern w:val="0"/>
                <w:sz w:val="24"/>
                <w:szCs w:val="24"/>
              </w:rPr>
            </w:pPr>
          </w:p>
        </w:tc>
        <w:tc>
          <w:tcPr>
            <w:tcW w:w="1069" w:type="pct"/>
            <w:vAlign w:val="center"/>
          </w:tcPr>
          <w:p w14:paraId="7407866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新河镇</w:t>
            </w:r>
          </w:p>
        </w:tc>
        <w:tc>
          <w:tcPr>
            <w:tcW w:w="1405" w:type="pct"/>
            <w:vAlign w:val="center"/>
          </w:tcPr>
          <w:p w14:paraId="4FF6344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029CA8F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1192C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F3C2566">
            <w:pPr>
              <w:widowControl/>
              <w:jc w:val="center"/>
              <w:rPr>
                <w:rFonts w:hint="eastAsia" w:ascii="宋体" w:hAnsi="宋体" w:cs="宋体"/>
                <w:color w:val="000000"/>
                <w:kern w:val="0"/>
                <w:sz w:val="24"/>
                <w:szCs w:val="24"/>
              </w:rPr>
            </w:pPr>
          </w:p>
        </w:tc>
        <w:tc>
          <w:tcPr>
            <w:tcW w:w="1069" w:type="pct"/>
            <w:vAlign w:val="center"/>
          </w:tcPr>
          <w:p w14:paraId="2915B7F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港沿镇</w:t>
            </w:r>
          </w:p>
        </w:tc>
        <w:tc>
          <w:tcPr>
            <w:tcW w:w="1405" w:type="pct"/>
            <w:vAlign w:val="center"/>
          </w:tcPr>
          <w:p w14:paraId="398EB2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6212990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434691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D601E44">
            <w:pPr>
              <w:widowControl/>
              <w:jc w:val="center"/>
              <w:rPr>
                <w:rFonts w:hint="eastAsia" w:ascii="宋体" w:hAnsi="宋体" w:cs="宋体"/>
                <w:color w:val="000000"/>
                <w:kern w:val="0"/>
                <w:sz w:val="24"/>
                <w:szCs w:val="24"/>
              </w:rPr>
            </w:pPr>
          </w:p>
        </w:tc>
        <w:tc>
          <w:tcPr>
            <w:tcW w:w="1069" w:type="pct"/>
            <w:vAlign w:val="center"/>
          </w:tcPr>
          <w:p w14:paraId="4D3F9D9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港西镇</w:t>
            </w:r>
          </w:p>
        </w:tc>
        <w:tc>
          <w:tcPr>
            <w:tcW w:w="1405" w:type="pct"/>
            <w:vAlign w:val="center"/>
          </w:tcPr>
          <w:p w14:paraId="0AA359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4.15</w:t>
            </w:r>
          </w:p>
        </w:tc>
        <w:tc>
          <w:tcPr>
            <w:tcW w:w="1706" w:type="pct"/>
            <w:noWrap/>
            <w:vAlign w:val="center"/>
          </w:tcPr>
          <w:p w14:paraId="67B0290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E2A62B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25C8BA4">
            <w:pPr>
              <w:widowControl/>
              <w:jc w:val="center"/>
              <w:rPr>
                <w:rFonts w:hint="eastAsia" w:ascii="宋体" w:hAnsi="宋体" w:cs="宋体"/>
                <w:color w:val="000000"/>
                <w:kern w:val="0"/>
                <w:sz w:val="24"/>
                <w:szCs w:val="24"/>
              </w:rPr>
            </w:pPr>
          </w:p>
        </w:tc>
        <w:tc>
          <w:tcPr>
            <w:tcW w:w="1069" w:type="pct"/>
            <w:vAlign w:val="center"/>
          </w:tcPr>
          <w:p w14:paraId="386E0AA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建设镇</w:t>
            </w:r>
          </w:p>
        </w:tc>
        <w:tc>
          <w:tcPr>
            <w:tcW w:w="1405" w:type="pct"/>
            <w:vAlign w:val="center"/>
          </w:tcPr>
          <w:p w14:paraId="5CEFE36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2.49</w:t>
            </w:r>
          </w:p>
        </w:tc>
        <w:tc>
          <w:tcPr>
            <w:tcW w:w="1706" w:type="pct"/>
            <w:noWrap/>
            <w:vAlign w:val="center"/>
          </w:tcPr>
          <w:p w14:paraId="0DAA339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C19CC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0B0DF84">
            <w:pPr>
              <w:widowControl/>
              <w:jc w:val="center"/>
              <w:rPr>
                <w:rFonts w:hint="eastAsia" w:ascii="宋体" w:hAnsi="宋体" w:cs="宋体"/>
                <w:color w:val="000000"/>
                <w:kern w:val="0"/>
                <w:sz w:val="24"/>
                <w:szCs w:val="24"/>
              </w:rPr>
            </w:pPr>
          </w:p>
        </w:tc>
        <w:tc>
          <w:tcPr>
            <w:tcW w:w="1069" w:type="pct"/>
            <w:vAlign w:val="center"/>
          </w:tcPr>
          <w:p w14:paraId="6EDF684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东平镇</w:t>
            </w:r>
          </w:p>
        </w:tc>
        <w:tc>
          <w:tcPr>
            <w:tcW w:w="1405" w:type="pct"/>
            <w:vAlign w:val="center"/>
          </w:tcPr>
          <w:p w14:paraId="4727298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0.74</w:t>
            </w:r>
          </w:p>
        </w:tc>
        <w:tc>
          <w:tcPr>
            <w:tcW w:w="1706" w:type="pct"/>
            <w:noWrap/>
            <w:vAlign w:val="center"/>
          </w:tcPr>
          <w:p w14:paraId="11535B0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031AC3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0" w:hRule="atLeast"/>
        </w:trPr>
        <w:tc>
          <w:tcPr>
            <w:tcW w:w="818" w:type="pct"/>
            <w:vMerge w:val="continue"/>
            <w:vAlign w:val="center"/>
          </w:tcPr>
          <w:p w14:paraId="6D0E88FD">
            <w:pPr>
              <w:widowControl/>
              <w:jc w:val="center"/>
              <w:rPr>
                <w:rFonts w:hint="eastAsia" w:ascii="宋体" w:hAnsi="宋体" w:cs="宋体"/>
                <w:color w:val="000000"/>
                <w:kern w:val="0"/>
                <w:sz w:val="24"/>
                <w:szCs w:val="24"/>
              </w:rPr>
            </w:pPr>
          </w:p>
        </w:tc>
        <w:tc>
          <w:tcPr>
            <w:tcW w:w="1069" w:type="pct"/>
            <w:vAlign w:val="center"/>
          </w:tcPr>
          <w:p w14:paraId="5AAC717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城桥镇</w:t>
            </w:r>
          </w:p>
        </w:tc>
        <w:tc>
          <w:tcPr>
            <w:tcW w:w="1405" w:type="pct"/>
            <w:vAlign w:val="center"/>
          </w:tcPr>
          <w:p w14:paraId="0357400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2.07</w:t>
            </w:r>
          </w:p>
        </w:tc>
        <w:tc>
          <w:tcPr>
            <w:tcW w:w="1706" w:type="pct"/>
            <w:noWrap/>
            <w:vAlign w:val="center"/>
          </w:tcPr>
          <w:p w14:paraId="6B8DDFD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062EDF8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900ECE4">
            <w:pPr>
              <w:widowControl/>
              <w:jc w:val="center"/>
              <w:rPr>
                <w:rFonts w:hint="eastAsia" w:ascii="宋体" w:hAnsi="宋体" w:cs="宋体"/>
                <w:color w:val="000000"/>
                <w:kern w:val="0"/>
                <w:sz w:val="24"/>
                <w:szCs w:val="24"/>
              </w:rPr>
            </w:pPr>
          </w:p>
        </w:tc>
        <w:tc>
          <w:tcPr>
            <w:tcW w:w="1069" w:type="pct"/>
            <w:vAlign w:val="center"/>
          </w:tcPr>
          <w:p w14:paraId="5BC468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长兴镇</w:t>
            </w:r>
          </w:p>
        </w:tc>
        <w:tc>
          <w:tcPr>
            <w:tcW w:w="1405" w:type="pct"/>
            <w:vAlign w:val="center"/>
          </w:tcPr>
          <w:p w14:paraId="5298AB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1.14</w:t>
            </w:r>
          </w:p>
        </w:tc>
        <w:tc>
          <w:tcPr>
            <w:tcW w:w="1706" w:type="pct"/>
            <w:noWrap/>
            <w:vAlign w:val="center"/>
          </w:tcPr>
          <w:p w14:paraId="517C1A9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35B21EF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AFC7F48">
            <w:pPr>
              <w:widowControl/>
              <w:jc w:val="center"/>
              <w:rPr>
                <w:rFonts w:hint="eastAsia" w:ascii="宋体" w:hAnsi="宋体" w:cs="宋体"/>
                <w:color w:val="000000"/>
                <w:kern w:val="0"/>
                <w:sz w:val="24"/>
                <w:szCs w:val="24"/>
              </w:rPr>
            </w:pPr>
          </w:p>
        </w:tc>
        <w:tc>
          <w:tcPr>
            <w:tcW w:w="1069" w:type="pct"/>
            <w:vAlign w:val="center"/>
          </w:tcPr>
          <w:p w14:paraId="0649665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竖新镇</w:t>
            </w:r>
          </w:p>
        </w:tc>
        <w:tc>
          <w:tcPr>
            <w:tcW w:w="1405" w:type="pct"/>
            <w:vAlign w:val="center"/>
          </w:tcPr>
          <w:p w14:paraId="6706BCC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1.49</w:t>
            </w:r>
          </w:p>
        </w:tc>
        <w:tc>
          <w:tcPr>
            <w:tcW w:w="1706" w:type="pct"/>
            <w:noWrap/>
            <w:vAlign w:val="center"/>
          </w:tcPr>
          <w:p w14:paraId="0684810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88EBC0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FF316F0">
            <w:pPr>
              <w:widowControl/>
              <w:jc w:val="center"/>
              <w:rPr>
                <w:rFonts w:hint="eastAsia" w:ascii="宋体" w:hAnsi="宋体" w:cs="宋体"/>
                <w:color w:val="000000"/>
                <w:kern w:val="0"/>
                <w:sz w:val="24"/>
                <w:szCs w:val="24"/>
              </w:rPr>
            </w:pPr>
          </w:p>
        </w:tc>
        <w:tc>
          <w:tcPr>
            <w:tcW w:w="1069" w:type="pct"/>
            <w:vAlign w:val="center"/>
          </w:tcPr>
          <w:p w14:paraId="302FF4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三星镇</w:t>
            </w:r>
          </w:p>
        </w:tc>
        <w:tc>
          <w:tcPr>
            <w:tcW w:w="1405" w:type="pct"/>
            <w:vAlign w:val="center"/>
          </w:tcPr>
          <w:p w14:paraId="3F59E31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2.29</w:t>
            </w:r>
          </w:p>
        </w:tc>
        <w:tc>
          <w:tcPr>
            <w:tcW w:w="1706" w:type="pct"/>
            <w:noWrap/>
            <w:vAlign w:val="center"/>
          </w:tcPr>
          <w:p w14:paraId="237CFB7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7F32AA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0D9AFB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奉贤区</w:t>
            </w:r>
          </w:p>
        </w:tc>
        <w:tc>
          <w:tcPr>
            <w:tcW w:w="1069" w:type="pct"/>
            <w:vAlign w:val="center"/>
          </w:tcPr>
          <w:p w14:paraId="43F5A0E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庄行镇</w:t>
            </w:r>
          </w:p>
        </w:tc>
        <w:tc>
          <w:tcPr>
            <w:tcW w:w="1405" w:type="pct"/>
            <w:vAlign w:val="center"/>
          </w:tcPr>
          <w:p w14:paraId="3F01A0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4.77</w:t>
            </w:r>
          </w:p>
        </w:tc>
        <w:tc>
          <w:tcPr>
            <w:tcW w:w="1706" w:type="pct"/>
            <w:noWrap/>
            <w:vAlign w:val="center"/>
          </w:tcPr>
          <w:p w14:paraId="4B37A28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53D46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F79302A">
            <w:pPr>
              <w:widowControl/>
              <w:jc w:val="center"/>
              <w:rPr>
                <w:rFonts w:hint="eastAsia" w:ascii="宋体" w:hAnsi="宋体" w:cs="宋体"/>
                <w:color w:val="000000"/>
                <w:kern w:val="0"/>
                <w:sz w:val="24"/>
                <w:szCs w:val="24"/>
              </w:rPr>
            </w:pPr>
          </w:p>
        </w:tc>
        <w:tc>
          <w:tcPr>
            <w:tcW w:w="1069" w:type="pct"/>
            <w:vAlign w:val="center"/>
          </w:tcPr>
          <w:p w14:paraId="010548C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奉城镇</w:t>
            </w:r>
          </w:p>
        </w:tc>
        <w:tc>
          <w:tcPr>
            <w:tcW w:w="1405" w:type="pct"/>
            <w:vAlign w:val="center"/>
          </w:tcPr>
          <w:p w14:paraId="4B2E221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2.62</w:t>
            </w:r>
          </w:p>
        </w:tc>
        <w:tc>
          <w:tcPr>
            <w:tcW w:w="1706" w:type="pct"/>
            <w:noWrap/>
            <w:vAlign w:val="center"/>
          </w:tcPr>
          <w:p w14:paraId="7CF268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99F914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E14227C">
            <w:pPr>
              <w:widowControl/>
              <w:jc w:val="center"/>
              <w:rPr>
                <w:rFonts w:hint="eastAsia" w:ascii="宋体" w:hAnsi="宋体" w:cs="宋体"/>
                <w:color w:val="000000"/>
                <w:kern w:val="0"/>
                <w:sz w:val="24"/>
                <w:szCs w:val="24"/>
              </w:rPr>
            </w:pPr>
          </w:p>
        </w:tc>
        <w:tc>
          <w:tcPr>
            <w:tcW w:w="1069" w:type="pct"/>
            <w:vAlign w:val="center"/>
          </w:tcPr>
          <w:p w14:paraId="3CE93B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金汇镇</w:t>
            </w:r>
          </w:p>
        </w:tc>
        <w:tc>
          <w:tcPr>
            <w:tcW w:w="1405" w:type="pct"/>
            <w:vAlign w:val="center"/>
          </w:tcPr>
          <w:p w14:paraId="4BD3DF9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2.88</w:t>
            </w:r>
          </w:p>
        </w:tc>
        <w:tc>
          <w:tcPr>
            <w:tcW w:w="1706" w:type="pct"/>
            <w:noWrap/>
            <w:vAlign w:val="center"/>
          </w:tcPr>
          <w:p w14:paraId="7120BF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1D9E9CA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2A6D414">
            <w:pPr>
              <w:widowControl/>
              <w:jc w:val="center"/>
              <w:rPr>
                <w:rFonts w:hint="eastAsia" w:ascii="宋体" w:hAnsi="宋体" w:cs="宋体"/>
                <w:color w:val="000000"/>
                <w:kern w:val="0"/>
                <w:sz w:val="24"/>
                <w:szCs w:val="24"/>
              </w:rPr>
            </w:pPr>
          </w:p>
        </w:tc>
        <w:tc>
          <w:tcPr>
            <w:tcW w:w="1069" w:type="pct"/>
            <w:vAlign w:val="center"/>
          </w:tcPr>
          <w:p w14:paraId="3303F9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南桥镇</w:t>
            </w:r>
          </w:p>
        </w:tc>
        <w:tc>
          <w:tcPr>
            <w:tcW w:w="1405" w:type="pct"/>
            <w:vAlign w:val="center"/>
          </w:tcPr>
          <w:p w14:paraId="1C48715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0.89</w:t>
            </w:r>
          </w:p>
        </w:tc>
        <w:tc>
          <w:tcPr>
            <w:tcW w:w="1706" w:type="pct"/>
            <w:noWrap/>
            <w:vAlign w:val="center"/>
          </w:tcPr>
          <w:p w14:paraId="4CE4534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358C71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201F782">
            <w:pPr>
              <w:widowControl/>
              <w:jc w:val="center"/>
              <w:rPr>
                <w:rFonts w:hint="eastAsia" w:ascii="宋体" w:hAnsi="宋体" w:cs="宋体"/>
                <w:color w:val="000000"/>
                <w:kern w:val="0"/>
                <w:sz w:val="24"/>
                <w:szCs w:val="24"/>
              </w:rPr>
            </w:pPr>
          </w:p>
        </w:tc>
        <w:tc>
          <w:tcPr>
            <w:tcW w:w="1069" w:type="pct"/>
            <w:vAlign w:val="center"/>
          </w:tcPr>
          <w:p w14:paraId="7EE0669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金海街道</w:t>
            </w:r>
          </w:p>
        </w:tc>
        <w:tc>
          <w:tcPr>
            <w:tcW w:w="1405" w:type="pct"/>
            <w:vAlign w:val="center"/>
          </w:tcPr>
          <w:p w14:paraId="70C6E24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2689CD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666B99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3DFDBB0">
            <w:pPr>
              <w:widowControl/>
              <w:jc w:val="center"/>
              <w:rPr>
                <w:rFonts w:hint="eastAsia" w:ascii="宋体" w:hAnsi="宋体" w:cs="宋体"/>
                <w:color w:val="000000"/>
                <w:kern w:val="0"/>
                <w:sz w:val="24"/>
                <w:szCs w:val="24"/>
              </w:rPr>
            </w:pPr>
          </w:p>
        </w:tc>
        <w:tc>
          <w:tcPr>
            <w:tcW w:w="1069" w:type="pct"/>
            <w:vAlign w:val="center"/>
          </w:tcPr>
          <w:p w14:paraId="2C1DDEE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柘林镇</w:t>
            </w:r>
          </w:p>
        </w:tc>
        <w:tc>
          <w:tcPr>
            <w:tcW w:w="1405" w:type="pct"/>
            <w:vAlign w:val="center"/>
          </w:tcPr>
          <w:p w14:paraId="2430A21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1.90</w:t>
            </w:r>
          </w:p>
        </w:tc>
        <w:tc>
          <w:tcPr>
            <w:tcW w:w="1706" w:type="pct"/>
            <w:noWrap/>
            <w:vAlign w:val="center"/>
          </w:tcPr>
          <w:p w14:paraId="42ABDB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6800E3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2EF0B88">
            <w:pPr>
              <w:widowControl/>
              <w:jc w:val="center"/>
              <w:rPr>
                <w:rFonts w:hint="eastAsia" w:ascii="宋体" w:hAnsi="宋体" w:cs="宋体"/>
                <w:color w:val="000000"/>
                <w:kern w:val="0"/>
                <w:sz w:val="24"/>
                <w:szCs w:val="24"/>
              </w:rPr>
            </w:pPr>
          </w:p>
        </w:tc>
        <w:tc>
          <w:tcPr>
            <w:tcW w:w="1069" w:type="pct"/>
            <w:vAlign w:val="center"/>
          </w:tcPr>
          <w:p w14:paraId="55B35A0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奉浦街道</w:t>
            </w:r>
          </w:p>
        </w:tc>
        <w:tc>
          <w:tcPr>
            <w:tcW w:w="1405" w:type="pct"/>
            <w:vAlign w:val="center"/>
          </w:tcPr>
          <w:p w14:paraId="0025CD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1.68</w:t>
            </w:r>
          </w:p>
        </w:tc>
        <w:tc>
          <w:tcPr>
            <w:tcW w:w="1706" w:type="pct"/>
            <w:noWrap/>
            <w:vAlign w:val="center"/>
          </w:tcPr>
          <w:p w14:paraId="5134A5A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E97E03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0CD3ABB">
            <w:pPr>
              <w:widowControl/>
              <w:jc w:val="center"/>
              <w:rPr>
                <w:rFonts w:hint="eastAsia" w:ascii="宋体" w:hAnsi="宋体" w:cs="宋体"/>
                <w:color w:val="000000"/>
                <w:kern w:val="0"/>
                <w:sz w:val="24"/>
                <w:szCs w:val="24"/>
              </w:rPr>
            </w:pPr>
          </w:p>
        </w:tc>
        <w:tc>
          <w:tcPr>
            <w:tcW w:w="1069" w:type="pct"/>
            <w:vAlign w:val="center"/>
          </w:tcPr>
          <w:p w14:paraId="7420977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海湾镇</w:t>
            </w:r>
          </w:p>
        </w:tc>
        <w:tc>
          <w:tcPr>
            <w:tcW w:w="1405" w:type="pct"/>
            <w:vAlign w:val="center"/>
          </w:tcPr>
          <w:p w14:paraId="726EE3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1.34</w:t>
            </w:r>
          </w:p>
        </w:tc>
        <w:tc>
          <w:tcPr>
            <w:tcW w:w="1706" w:type="pct"/>
            <w:noWrap/>
            <w:vAlign w:val="center"/>
          </w:tcPr>
          <w:p w14:paraId="6AFD46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03177DE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822B94C">
            <w:pPr>
              <w:widowControl/>
              <w:jc w:val="center"/>
              <w:rPr>
                <w:rFonts w:hint="eastAsia" w:ascii="宋体" w:hAnsi="宋体" w:cs="宋体"/>
                <w:color w:val="000000"/>
                <w:kern w:val="0"/>
                <w:sz w:val="24"/>
                <w:szCs w:val="24"/>
              </w:rPr>
            </w:pPr>
          </w:p>
        </w:tc>
        <w:tc>
          <w:tcPr>
            <w:tcW w:w="1069" w:type="pct"/>
            <w:vAlign w:val="center"/>
          </w:tcPr>
          <w:p w14:paraId="7DBB663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四团镇</w:t>
            </w:r>
          </w:p>
        </w:tc>
        <w:tc>
          <w:tcPr>
            <w:tcW w:w="1405" w:type="pct"/>
            <w:vAlign w:val="center"/>
          </w:tcPr>
          <w:p w14:paraId="532EF8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1.92</w:t>
            </w:r>
          </w:p>
        </w:tc>
        <w:tc>
          <w:tcPr>
            <w:tcW w:w="1706" w:type="pct"/>
            <w:noWrap/>
            <w:vAlign w:val="center"/>
          </w:tcPr>
          <w:p w14:paraId="0316451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0F700B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BF36A2E">
            <w:pPr>
              <w:widowControl/>
              <w:jc w:val="center"/>
              <w:rPr>
                <w:rFonts w:hint="eastAsia" w:ascii="宋体" w:hAnsi="宋体" w:cs="宋体"/>
                <w:color w:val="000000"/>
                <w:kern w:val="0"/>
                <w:sz w:val="24"/>
                <w:szCs w:val="24"/>
              </w:rPr>
            </w:pPr>
          </w:p>
        </w:tc>
        <w:tc>
          <w:tcPr>
            <w:tcW w:w="1069" w:type="pct"/>
            <w:vAlign w:val="center"/>
          </w:tcPr>
          <w:p w14:paraId="1E48C5D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青村镇</w:t>
            </w:r>
          </w:p>
        </w:tc>
        <w:tc>
          <w:tcPr>
            <w:tcW w:w="1405" w:type="pct"/>
            <w:vAlign w:val="center"/>
          </w:tcPr>
          <w:p w14:paraId="7BE6A50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2.29</w:t>
            </w:r>
          </w:p>
        </w:tc>
        <w:tc>
          <w:tcPr>
            <w:tcW w:w="1706" w:type="pct"/>
            <w:noWrap/>
            <w:vAlign w:val="center"/>
          </w:tcPr>
          <w:p w14:paraId="3A9FE7F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B8D9F5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B96FB13">
            <w:pPr>
              <w:widowControl/>
              <w:jc w:val="center"/>
              <w:rPr>
                <w:rFonts w:hint="eastAsia" w:ascii="宋体" w:hAnsi="宋体" w:cs="宋体"/>
                <w:color w:val="000000"/>
                <w:kern w:val="0"/>
                <w:sz w:val="24"/>
                <w:szCs w:val="24"/>
              </w:rPr>
            </w:pPr>
          </w:p>
        </w:tc>
        <w:tc>
          <w:tcPr>
            <w:tcW w:w="1069" w:type="pct"/>
            <w:vAlign w:val="center"/>
          </w:tcPr>
          <w:p w14:paraId="10106BE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西渡街道</w:t>
            </w:r>
          </w:p>
        </w:tc>
        <w:tc>
          <w:tcPr>
            <w:tcW w:w="1405" w:type="pct"/>
            <w:vAlign w:val="center"/>
          </w:tcPr>
          <w:p w14:paraId="7D6383F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1.66</w:t>
            </w:r>
          </w:p>
        </w:tc>
        <w:tc>
          <w:tcPr>
            <w:tcW w:w="1706" w:type="pct"/>
            <w:noWrap/>
            <w:vAlign w:val="center"/>
          </w:tcPr>
          <w:p w14:paraId="34000AC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8F7CA5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1388E22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虹口区</w:t>
            </w:r>
          </w:p>
        </w:tc>
        <w:tc>
          <w:tcPr>
            <w:tcW w:w="1069" w:type="pct"/>
            <w:vAlign w:val="center"/>
          </w:tcPr>
          <w:p w14:paraId="111568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曲阳路街道</w:t>
            </w:r>
          </w:p>
        </w:tc>
        <w:tc>
          <w:tcPr>
            <w:tcW w:w="1405" w:type="pct"/>
            <w:vAlign w:val="center"/>
          </w:tcPr>
          <w:p w14:paraId="0EDFBBB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7.23</w:t>
            </w:r>
          </w:p>
        </w:tc>
        <w:tc>
          <w:tcPr>
            <w:tcW w:w="1706" w:type="pct"/>
            <w:noWrap/>
            <w:vAlign w:val="center"/>
          </w:tcPr>
          <w:p w14:paraId="47DB857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CB7844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8697A67">
            <w:pPr>
              <w:widowControl/>
              <w:jc w:val="center"/>
              <w:rPr>
                <w:rFonts w:hint="eastAsia" w:ascii="宋体" w:hAnsi="宋体" w:cs="宋体"/>
                <w:color w:val="000000"/>
                <w:kern w:val="0"/>
                <w:sz w:val="24"/>
                <w:szCs w:val="24"/>
              </w:rPr>
            </w:pPr>
          </w:p>
        </w:tc>
        <w:tc>
          <w:tcPr>
            <w:tcW w:w="1069" w:type="pct"/>
            <w:vAlign w:val="center"/>
          </w:tcPr>
          <w:p w14:paraId="2F95201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欧阳路街道</w:t>
            </w:r>
          </w:p>
        </w:tc>
        <w:tc>
          <w:tcPr>
            <w:tcW w:w="1405" w:type="pct"/>
            <w:vAlign w:val="center"/>
          </w:tcPr>
          <w:p w14:paraId="1E441D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4093BC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6FB417C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4972B78">
            <w:pPr>
              <w:widowControl/>
              <w:jc w:val="center"/>
              <w:rPr>
                <w:rFonts w:hint="eastAsia" w:ascii="宋体" w:hAnsi="宋体" w:cs="宋体"/>
                <w:color w:val="000000"/>
                <w:kern w:val="0"/>
                <w:sz w:val="24"/>
                <w:szCs w:val="24"/>
              </w:rPr>
            </w:pPr>
          </w:p>
        </w:tc>
        <w:tc>
          <w:tcPr>
            <w:tcW w:w="1069" w:type="pct"/>
            <w:vAlign w:val="center"/>
          </w:tcPr>
          <w:p w14:paraId="3561837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凉城新村街道</w:t>
            </w:r>
          </w:p>
        </w:tc>
        <w:tc>
          <w:tcPr>
            <w:tcW w:w="1405" w:type="pct"/>
            <w:vAlign w:val="center"/>
          </w:tcPr>
          <w:p w14:paraId="3E2AA2C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0.88</w:t>
            </w:r>
          </w:p>
        </w:tc>
        <w:tc>
          <w:tcPr>
            <w:tcW w:w="1706" w:type="pct"/>
            <w:noWrap/>
            <w:vAlign w:val="center"/>
          </w:tcPr>
          <w:p w14:paraId="20B97B2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D42179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739A2D7">
            <w:pPr>
              <w:widowControl/>
              <w:jc w:val="center"/>
              <w:rPr>
                <w:rFonts w:hint="eastAsia" w:ascii="宋体" w:hAnsi="宋体" w:cs="宋体"/>
                <w:color w:val="000000"/>
                <w:kern w:val="0"/>
                <w:sz w:val="24"/>
                <w:szCs w:val="24"/>
              </w:rPr>
            </w:pPr>
          </w:p>
        </w:tc>
        <w:tc>
          <w:tcPr>
            <w:tcW w:w="1069" w:type="pct"/>
            <w:vAlign w:val="center"/>
          </w:tcPr>
          <w:p w14:paraId="69B7261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北外滩街道</w:t>
            </w:r>
          </w:p>
        </w:tc>
        <w:tc>
          <w:tcPr>
            <w:tcW w:w="1405" w:type="pct"/>
            <w:vAlign w:val="center"/>
          </w:tcPr>
          <w:p w14:paraId="38BF515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0.27</w:t>
            </w:r>
          </w:p>
        </w:tc>
        <w:tc>
          <w:tcPr>
            <w:tcW w:w="1706" w:type="pct"/>
            <w:noWrap/>
            <w:vAlign w:val="center"/>
          </w:tcPr>
          <w:p w14:paraId="7E41D5C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607A85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A34107C">
            <w:pPr>
              <w:widowControl/>
              <w:jc w:val="center"/>
              <w:rPr>
                <w:rFonts w:hint="eastAsia" w:ascii="宋体" w:hAnsi="宋体" w:cs="宋体"/>
                <w:color w:val="000000"/>
                <w:kern w:val="0"/>
                <w:sz w:val="24"/>
                <w:szCs w:val="24"/>
              </w:rPr>
            </w:pPr>
          </w:p>
        </w:tc>
        <w:tc>
          <w:tcPr>
            <w:tcW w:w="1069" w:type="pct"/>
            <w:vAlign w:val="center"/>
          </w:tcPr>
          <w:p w14:paraId="0F9C69E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嘉兴路街道</w:t>
            </w:r>
          </w:p>
        </w:tc>
        <w:tc>
          <w:tcPr>
            <w:tcW w:w="1405" w:type="pct"/>
            <w:vAlign w:val="center"/>
          </w:tcPr>
          <w:p w14:paraId="34650C2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0.88</w:t>
            </w:r>
          </w:p>
        </w:tc>
        <w:tc>
          <w:tcPr>
            <w:tcW w:w="1706" w:type="pct"/>
            <w:noWrap/>
            <w:vAlign w:val="center"/>
          </w:tcPr>
          <w:p w14:paraId="14C3AA3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8C8FED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5641E50">
            <w:pPr>
              <w:widowControl/>
              <w:jc w:val="center"/>
              <w:rPr>
                <w:rFonts w:hint="eastAsia" w:ascii="宋体" w:hAnsi="宋体" w:cs="宋体"/>
                <w:color w:val="000000"/>
                <w:kern w:val="0"/>
                <w:sz w:val="24"/>
                <w:szCs w:val="24"/>
              </w:rPr>
            </w:pPr>
          </w:p>
        </w:tc>
        <w:tc>
          <w:tcPr>
            <w:tcW w:w="1069" w:type="pct"/>
            <w:vAlign w:val="center"/>
          </w:tcPr>
          <w:p w14:paraId="79DB28B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江湾镇街道</w:t>
            </w:r>
          </w:p>
        </w:tc>
        <w:tc>
          <w:tcPr>
            <w:tcW w:w="1405" w:type="pct"/>
            <w:vAlign w:val="center"/>
          </w:tcPr>
          <w:p w14:paraId="7BB5CD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1.08</w:t>
            </w:r>
          </w:p>
        </w:tc>
        <w:tc>
          <w:tcPr>
            <w:tcW w:w="1706" w:type="pct"/>
            <w:noWrap/>
            <w:vAlign w:val="center"/>
          </w:tcPr>
          <w:p w14:paraId="19675C7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C69997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20574EC">
            <w:pPr>
              <w:widowControl/>
              <w:jc w:val="center"/>
              <w:rPr>
                <w:rFonts w:hint="eastAsia" w:ascii="宋体" w:hAnsi="宋体" w:cs="宋体"/>
                <w:color w:val="000000"/>
                <w:kern w:val="0"/>
                <w:sz w:val="24"/>
                <w:szCs w:val="24"/>
              </w:rPr>
            </w:pPr>
          </w:p>
        </w:tc>
        <w:tc>
          <w:tcPr>
            <w:tcW w:w="1069" w:type="pct"/>
            <w:vAlign w:val="center"/>
          </w:tcPr>
          <w:p w14:paraId="0AD5F8B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广中路街道</w:t>
            </w:r>
          </w:p>
        </w:tc>
        <w:tc>
          <w:tcPr>
            <w:tcW w:w="1405" w:type="pct"/>
            <w:vAlign w:val="center"/>
          </w:tcPr>
          <w:p w14:paraId="2CC2D13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1.46</w:t>
            </w:r>
          </w:p>
        </w:tc>
        <w:tc>
          <w:tcPr>
            <w:tcW w:w="1706" w:type="pct"/>
            <w:noWrap/>
            <w:vAlign w:val="center"/>
          </w:tcPr>
          <w:p w14:paraId="563AB4E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C895EA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1C6357D">
            <w:pPr>
              <w:widowControl/>
              <w:jc w:val="center"/>
              <w:rPr>
                <w:rFonts w:hint="eastAsia" w:ascii="宋体" w:hAnsi="宋体" w:cs="宋体"/>
                <w:color w:val="000000"/>
                <w:kern w:val="0"/>
                <w:sz w:val="24"/>
                <w:szCs w:val="24"/>
              </w:rPr>
            </w:pPr>
          </w:p>
        </w:tc>
        <w:tc>
          <w:tcPr>
            <w:tcW w:w="1069" w:type="pct"/>
            <w:vAlign w:val="center"/>
          </w:tcPr>
          <w:p w14:paraId="4837E4E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四川北路街道</w:t>
            </w:r>
          </w:p>
        </w:tc>
        <w:tc>
          <w:tcPr>
            <w:tcW w:w="1405" w:type="pct"/>
            <w:vAlign w:val="center"/>
          </w:tcPr>
          <w:p w14:paraId="7A5DDB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1.93</w:t>
            </w:r>
          </w:p>
        </w:tc>
        <w:tc>
          <w:tcPr>
            <w:tcW w:w="1706" w:type="pct"/>
            <w:noWrap/>
            <w:vAlign w:val="center"/>
          </w:tcPr>
          <w:p w14:paraId="1A5C315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021A82C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7445A8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黄浦区</w:t>
            </w:r>
          </w:p>
        </w:tc>
        <w:tc>
          <w:tcPr>
            <w:tcW w:w="1069" w:type="pct"/>
            <w:vAlign w:val="center"/>
          </w:tcPr>
          <w:p w14:paraId="478269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小东门街道</w:t>
            </w:r>
          </w:p>
        </w:tc>
        <w:tc>
          <w:tcPr>
            <w:tcW w:w="1405" w:type="pct"/>
            <w:vAlign w:val="center"/>
          </w:tcPr>
          <w:p w14:paraId="25B6738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0.51</w:t>
            </w:r>
          </w:p>
        </w:tc>
        <w:tc>
          <w:tcPr>
            <w:tcW w:w="1706" w:type="pct"/>
            <w:noWrap/>
            <w:vAlign w:val="center"/>
          </w:tcPr>
          <w:p w14:paraId="62FFB1E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470ADB8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C462B73">
            <w:pPr>
              <w:widowControl/>
              <w:jc w:val="center"/>
              <w:rPr>
                <w:rFonts w:hint="eastAsia" w:ascii="宋体" w:hAnsi="宋体" w:cs="宋体"/>
                <w:color w:val="000000"/>
                <w:kern w:val="0"/>
                <w:sz w:val="24"/>
                <w:szCs w:val="24"/>
              </w:rPr>
            </w:pPr>
          </w:p>
        </w:tc>
        <w:tc>
          <w:tcPr>
            <w:tcW w:w="1069" w:type="pct"/>
            <w:vAlign w:val="center"/>
          </w:tcPr>
          <w:p w14:paraId="062D5D7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外滩街道</w:t>
            </w:r>
          </w:p>
        </w:tc>
        <w:tc>
          <w:tcPr>
            <w:tcW w:w="1405" w:type="pct"/>
            <w:vAlign w:val="center"/>
          </w:tcPr>
          <w:p w14:paraId="5C47284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0.34</w:t>
            </w:r>
          </w:p>
        </w:tc>
        <w:tc>
          <w:tcPr>
            <w:tcW w:w="1706" w:type="pct"/>
            <w:noWrap/>
            <w:vAlign w:val="center"/>
          </w:tcPr>
          <w:p w14:paraId="5012C6C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DEF2ED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FA1DB0D">
            <w:pPr>
              <w:widowControl/>
              <w:jc w:val="center"/>
              <w:rPr>
                <w:rFonts w:hint="eastAsia" w:ascii="宋体" w:hAnsi="宋体" w:cs="宋体"/>
                <w:color w:val="000000"/>
                <w:kern w:val="0"/>
                <w:sz w:val="24"/>
                <w:szCs w:val="24"/>
              </w:rPr>
            </w:pPr>
          </w:p>
        </w:tc>
        <w:tc>
          <w:tcPr>
            <w:tcW w:w="1069" w:type="pct"/>
            <w:vAlign w:val="center"/>
          </w:tcPr>
          <w:p w14:paraId="24D7DC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打浦桥街道</w:t>
            </w:r>
          </w:p>
        </w:tc>
        <w:tc>
          <w:tcPr>
            <w:tcW w:w="1405" w:type="pct"/>
            <w:vAlign w:val="center"/>
          </w:tcPr>
          <w:p w14:paraId="69E6B9E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0.22</w:t>
            </w:r>
          </w:p>
        </w:tc>
        <w:tc>
          <w:tcPr>
            <w:tcW w:w="1706" w:type="pct"/>
            <w:noWrap/>
            <w:vAlign w:val="center"/>
          </w:tcPr>
          <w:p w14:paraId="5DB940C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6340E9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750956B">
            <w:pPr>
              <w:widowControl/>
              <w:jc w:val="center"/>
              <w:rPr>
                <w:rFonts w:hint="eastAsia" w:ascii="宋体" w:hAnsi="宋体" w:cs="宋体"/>
                <w:color w:val="000000"/>
                <w:kern w:val="0"/>
                <w:sz w:val="24"/>
                <w:szCs w:val="24"/>
              </w:rPr>
            </w:pPr>
          </w:p>
        </w:tc>
        <w:tc>
          <w:tcPr>
            <w:tcW w:w="1069" w:type="pct"/>
            <w:vAlign w:val="center"/>
          </w:tcPr>
          <w:p w14:paraId="280D828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五里桥街道</w:t>
            </w:r>
          </w:p>
        </w:tc>
        <w:tc>
          <w:tcPr>
            <w:tcW w:w="1405" w:type="pct"/>
            <w:vAlign w:val="center"/>
          </w:tcPr>
          <w:p w14:paraId="20D8EF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0.52</w:t>
            </w:r>
          </w:p>
        </w:tc>
        <w:tc>
          <w:tcPr>
            <w:tcW w:w="1706" w:type="pct"/>
            <w:noWrap/>
            <w:vAlign w:val="center"/>
          </w:tcPr>
          <w:p w14:paraId="720FC57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520E95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9658F1A">
            <w:pPr>
              <w:widowControl/>
              <w:jc w:val="center"/>
              <w:rPr>
                <w:rFonts w:hint="eastAsia" w:ascii="宋体" w:hAnsi="宋体" w:cs="宋体"/>
                <w:color w:val="000000"/>
                <w:kern w:val="0"/>
                <w:sz w:val="24"/>
                <w:szCs w:val="24"/>
              </w:rPr>
            </w:pPr>
          </w:p>
        </w:tc>
        <w:tc>
          <w:tcPr>
            <w:tcW w:w="1069" w:type="pct"/>
            <w:vAlign w:val="center"/>
          </w:tcPr>
          <w:p w14:paraId="5A8B0E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淮海中路街道</w:t>
            </w:r>
          </w:p>
        </w:tc>
        <w:tc>
          <w:tcPr>
            <w:tcW w:w="1405" w:type="pct"/>
            <w:vAlign w:val="center"/>
          </w:tcPr>
          <w:p w14:paraId="1B9D96A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0.17</w:t>
            </w:r>
          </w:p>
        </w:tc>
        <w:tc>
          <w:tcPr>
            <w:tcW w:w="1706" w:type="pct"/>
            <w:noWrap/>
            <w:vAlign w:val="center"/>
          </w:tcPr>
          <w:p w14:paraId="339BC3D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28E2BB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550D7D0">
            <w:pPr>
              <w:widowControl/>
              <w:jc w:val="center"/>
              <w:rPr>
                <w:rFonts w:hint="eastAsia" w:ascii="宋体" w:hAnsi="宋体" w:cs="宋体"/>
                <w:color w:val="000000"/>
                <w:kern w:val="0"/>
                <w:sz w:val="24"/>
                <w:szCs w:val="24"/>
              </w:rPr>
            </w:pPr>
          </w:p>
        </w:tc>
        <w:tc>
          <w:tcPr>
            <w:tcW w:w="1069" w:type="pct"/>
            <w:vAlign w:val="center"/>
          </w:tcPr>
          <w:p w14:paraId="72D8248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半淞园路街道</w:t>
            </w:r>
          </w:p>
        </w:tc>
        <w:tc>
          <w:tcPr>
            <w:tcW w:w="1405" w:type="pct"/>
            <w:vAlign w:val="center"/>
          </w:tcPr>
          <w:p w14:paraId="040B45E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0.63</w:t>
            </w:r>
          </w:p>
        </w:tc>
        <w:tc>
          <w:tcPr>
            <w:tcW w:w="1706" w:type="pct"/>
            <w:noWrap/>
            <w:vAlign w:val="center"/>
          </w:tcPr>
          <w:p w14:paraId="75DB475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50AD27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0AAC375">
            <w:pPr>
              <w:widowControl/>
              <w:jc w:val="center"/>
              <w:rPr>
                <w:rFonts w:hint="eastAsia" w:ascii="宋体" w:hAnsi="宋体" w:cs="宋体"/>
                <w:color w:val="000000"/>
                <w:kern w:val="0"/>
                <w:sz w:val="24"/>
                <w:szCs w:val="24"/>
              </w:rPr>
            </w:pPr>
          </w:p>
        </w:tc>
        <w:tc>
          <w:tcPr>
            <w:tcW w:w="1069" w:type="pct"/>
            <w:vAlign w:val="center"/>
          </w:tcPr>
          <w:p w14:paraId="0DE6AD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南京东路街道</w:t>
            </w:r>
          </w:p>
        </w:tc>
        <w:tc>
          <w:tcPr>
            <w:tcW w:w="1405" w:type="pct"/>
            <w:vAlign w:val="center"/>
          </w:tcPr>
          <w:p w14:paraId="3451F13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0.37</w:t>
            </w:r>
          </w:p>
        </w:tc>
        <w:tc>
          <w:tcPr>
            <w:tcW w:w="1706" w:type="pct"/>
            <w:noWrap/>
            <w:vAlign w:val="center"/>
          </w:tcPr>
          <w:p w14:paraId="1064A8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F16468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B251C88">
            <w:pPr>
              <w:widowControl/>
              <w:jc w:val="center"/>
              <w:rPr>
                <w:rFonts w:hint="eastAsia" w:ascii="宋体" w:hAnsi="宋体" w:cs="宋体"/>
                <w:color w:val="000000"/>
                <w:kern w:val="0"/>
                <w:sz w:val="24"/>
                <w:szCs w:val="24"/>
              </w:rPr>
            </w:pPr>
          </w:p>
        </w:tc>
        <w:tc>
          <w:tcPr>
            <w:tcW w:w="1069" w:type="pct"/>
            <w:vAlign w:val="center"/>
          </w:tcPr>
          <w:p w14:paraId="748588C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瑞金二路街道</w:t>
            </w:r>
          </w:p>
        </w:tc>
        <w:tc>
          <w:tcPr>
            <w:tcW w:w="1405" w:type="pct"/>
            <w:vAlign w:val="center"/>
          </w:tcPr>
          <w:p w14:paraId="4D831F1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0.52</w:t>
            </w:r>
          </w:p>
        </w:tc>
        <w:tc>
          <w:tcPr>
            <w:tcW w:w="1706" w:type="pct"/>
            <w:noWrap/>
            <w:vAlign w:val="center"/>
          </w:tcPr>
          <w:p w14:paraId="45D2C4A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DD56C4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8985870">
            <w:pPr>
              <w:widowControl/>
              <w:jc w:val="center"/>
              <w:rPr>
                <w:rFonts w:hint="eastAsia" w:ascii="宋体" w:hAnsi="宋体" w:cs="宋体"/>
                <w:color w:val="000000"/>
                <w:kern w:val="0"/>
                <w:sz w:val="24"/>
                <w:szCs w:val="24"/>
              </w:rPr>
            </w:pPr>
          </w:p>
        </w:tc>
        <w:tc>
          <w:tcPr>
            <w:tcW w:w="1069" w:type="pct"/>
            <w:vAlign w:val="center"/>
          </w:tcPr>
          <w:p w14:paraId="5C2C5A4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豫园街道</w:t>
            </w:r>
          </w:p>
        </w:tc>
        <w:tc>
          <w:tcPr>
            <w:tcW w:w="1405" w:type="pct"/>
            <w:vAlign w:val="center"/>
          </w:tcPr>
          <w:p w14:paraId="51E347C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0.61</w:t>
            </w:r>
          </w:p>
        </w:tc>
        <w:tc>
          <w:tcPr>
            <w:tcW w:w="1706" w:type="pct"/>
            <w:noWrap/>
            <w:vAlign w:val="center"/>
          </w:tcPr>
          <w:p w14:paraId="111879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7232DC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F193082">
            <w:pPr>
              <w:widowControl/>
              <w:jc w:val="center"/>
              <w:rPr>
                <w:rFonts w:hint="eastAsia" w:ascii="宋体" w:hAnsi="宋体" w:cs="宋体"/>
                <w:color w:val="000000"/>
                <w:kern w:val="0"/>
                <w:sz w:val="24"/>
                <w:szCs w:val="24"/>
              </w:rPr>
            </w:pPr>
          </w:p>
        </w:tc>
        <w:tc>
          <w:tcPr>
            <w:tcW w:w="1069" w:type="pct"/>
            <w:vAlign w:val="center"/>
          </w:tcPr>
          <w:p w14:paraId="654BF66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老西门街道</w:t>
            </w:r>
          </w:p>
        </w:tc>
        <w:tc>
          <w:tcPr>
            <w:tcW w:w="1405" w:type="pct"/>
            <w:vAlign w:val="center"/>
          </w:tcPr>
          <w:p w14:paraId="7362968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0.71</w:t>
            </w:r>
          </w:p>
        </w:tc>
        <w:tc>
          <w:tcPr>
            <w:tcW w:w="1706" w:type="pct"/>
            <w:noWrap/>
            <w:vAlign w:val="center"/>
          </w:tcPr>
          <w:p w14:paraId="5E56BC8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990C73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4C408BA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嘉定区</w:t>
            </w:r>
          </w:p>
        </w:tc>
        <w:tc>
          <w:tcPr>
            <w:tcW w:w="1069" w:type="pct"/>
            <w:vAlign w:val="center"/>
          </w:tcPr>
          <w:p w14:paraId="3162F6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嘉定镇街道</w:t>
            </w:r>
          </w:p>
        </w:tc>
        <w:tc>
          <w:tcPr>
            <w:tcW w:w="1405" w:type="pct"/>
            <w:vAlign w:val="center"/>
          </w:tcPr>
          <w:p w14:paraId="2EC3D32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6.38</w:t>
            </w:r>
          </w:p>
        </w:tc>
        <w:tc>
          <w:tcPr>
            <w:tcW w:w="1706" w:type="pct"/>
            <w:noWrap/>
            <w:vAlign w:val="center"/>
          </w:tcPr>
          <w:p w14:paraId="541B58A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178BC2F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1870FE2">
            <w:pPr>
              <w:widowControl/>
              <w:jc w:val="center"/>
              <w:rPr>
                <w:rFonts w:hint="eastAsia" w:ascii="宋体" w:hAnsi="宋体" w:cs="宋体"/>
                <w:color w:val="000000"/>
                <w:kern w:val="0"/>
                <w:sz w:val="24"/>
                <w:szCs w:val="24"/>
              </w:rPr>
            </w:pPr>
          </w:p>
        </w:tc>
        <w:tc>
          <w:tcPr>
            <w:tcW w:w="1069" w:type="pct"/>
            <w:vAlign w:val="center"/>
          </w:tcPr>
          <w:p w14:paraId="3B26334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新成路街道</w:t>
            </w:r>
          </w:p>
        </w:tc>
        <w:tc>
          <w:tcPr>
            <w:tcW w:w="1405" w:type="pct"/>
            <w:vAlign w:val="center"/>
          </w:tcPr>
          <w:p w14:paraId="08340B5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4.50</w:t>
            </w:r>
          </w:p>
        </w:tc>
        <w:tc>
          <w:tcPr>
            <w:tcW w:w="1706" w:type="pct"/>
            <w:noWrap/>
            <w:vAlign w:val="center"/>
          </w:tcPr>
          <w:p w14:paraId="38C837C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0E2ABD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9F0137C">
            <w:pPr>
              <w:widowControl/>
              <w:jc w:val="center"/>
              <w:rPr>
                <w:rFonts w:hint="eastAsia" w:ascii="宋体" w:hAnsi="宋体" w:cs="宋体"/>
                <w:color w:val="000000"/>
                <w:kern w:val="0"/>
                <w:sz w:val="24"/>
                <w:szCs w:val="24"/>
              </w:rPr>
            </w:pPr>
          </w:p>
        </w:tc>
        <w:tc>
          <w:tcPr>
            <w:tcW w:w="1069" w:type="pct"/>
            <w:vAlign w:val="center"/>
          </w:tcPr>
          <w:p w14:paraId="6A94602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华亭镇</w:t>
            </w:r>
          </w:p>
        </w:tc>
        <w:tc>
          <w:tcPr>
            <w:tcW w:w="1405" w:type="pct"/>
            <w:vAlign w:val="center"/>
          </w:tcPr>
          <w:p w14:paraId="73A184D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4.32</w:t>
            </w:r>
          </w:p>
        </w:tc>
        <w:tc>
          <w:tcPr>
            <w:tcW w:w="1706" w:type="pct"/>
            <w:noWrap/>
            <w:vAlign w:val="center"/>
          </w:tcPr>
          <w:p w14:paraId="5833F07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D138D3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A38393D">
            <w:pPr>
              <w:widowControl/>
              <w:jc w:val="center"/>
              <w:rPr>
                <w:rFonts w:hint="eastAsia" w:ascii="宋体" w:hAnsi="宋体" w:cs="宋体"/>
                <w:color w:val="000000"/>
                <w:kern w:val="0"/>
                <w:sz w:val="24"/>
                <w:szCs w:val="24"/>
              </w:rPr>
            </w:pPr>
          </w:p>
        </w:tc>
        <w:tc>
          <w:tcPr>
            <w:tcW w:w="1069" w:type="pct"/>
            <w:vAlign w:val="center"/>
          </w:tcPr>
          <w:p w14:paraId="7A0F494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南翔镇</w:t>
            </w:r>
          </w:p>
        </w:tc>
        <w:tc>
          <w:tcPr>
            <w:tcW w:w="1405" w:type="pct"/>
            <w:vAlign w:val="center"/>
          </w:tcPr>
          <w:p w14:paraId="02A32FD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0.80</w:t>
            </w:r>
          </w:p>
        </w:tc>
        <w:tc>
          <w:tcPr>
            <w:tcW w:w="1706" w:type="pct"/>
            <w:noWrap/>
            <w:vAlign w:val="center"/>
          </w:tcPr>
          <w:p w14:paraId="62FADCF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29B387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C7DCE92">
            <w:pPr>
              <w:widowControl/>
              <w:jc w:val="center"/>
              <w:rPr>
                <w:rFonts w:hint="eastAsia" w:ascii="宋体" w:hAnsi="宋体" w:cs="宋体"/>
                <w:color w:val="000000"/>
                <w:kern w:val="0"/>
                <w:sz w:val="24"/>
                <w:szCs w:val="24"/>
              </w:rPr>
            </w:pPr>
          </w:p>
        </w:tc>
        <w:tc>
          <w:tcPr>
            <w:tcW w:w="1069" w:type="pct"/>
            <w:vAlign w:val="center"/>
          </w:tcPr>
          <w:p w14:paraId="63E6CFC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安亭镇</w:t>
            </w:r>
          </w:p>
        </w:tc>
        <w:tc>
          <w:tcPr>
            <w:tcW w:w="1405" w:type="pct"/>
            <w:vAlign w:val="center"/>
          </w:tcPr>
          <w:p w14:paraId="5F0BE02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0.94</w:t>
            </w:r>
          </w:p>
        </w:tc>
        <w:tc>
          <w:tcPr>
            <w:tcW w:w="1706" w:type="pct"/>
            <w:noWrap/>
            <w:vAlign w:val="center"/>
          </w:tcPr>
          <w:p w14:paraId="61780BD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74D39E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61CC003">
            <w:pPr>
              <w:widowControl/>
              <w:jc w:val="center"/>
              <w:rPr>
                <w:rFonts w:hint="eastAsia" w:ascii="宋体" w:hAnsi="宋体" w:cs="宋体"/>
                <w:color w:val="000000"/>
                <w:kern w:val="0"/>
                <w:sz w:val="24"/>
                <w:szCs w:val="24"/>
              </w:rPr>
            </w:pPr>
          </w:p>
        </w:tc>
        <w:tc>
          <w:tcPr>
            <w:tcW w:w="1069" w:type="pct"/>
            <w:vAlign w:val="center"/>
          </w:tcPr>
          <w:p w14:paraId="3323840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江桥镇</w:t>
            </w:r>
          </w:p>
        </w:tc>
        <w:tc>
          <w:tcPr>
            <w:tcW w:w="1405" w:type="pct"/>
            <w:vAlign w:val="center"/>
          </w:tcPr>
          <w:p w14:paraId="32E9A30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0.99</w:t>
            </w:r>
          </w:p>
        </w:tc>
        <w:tc>
          <w:tcPr>
            <w:tcW w:w="1706" w:type="pct"/>
            <w:noWrap/>
            <w:vAlign w:val="center"/>
          </w:tcPr>
          <w:p w14:paraId="02CE6FF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F4E14F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00EFD3E">
            <w:pPr>
              <w:widowControl/>
              <w:jc w:val="center"/>
              <w:rPr>
                <w:rFonts w:hint="eastAsia" w:ascii="宋体" w:hAnsi="宋体" w:cs="宋体"/>
                <w:color w:val="000000"/>
                <w:kern w:val="0"/>
                <w:sz w:val="24"/>
                <w:szCs w:val="24"/>
              </w:rPr>
            </w:pPr>
          </w:p>
        </w:tc>
        <w:tc>
          <w:tcPr>
            <w:tcW w:w="1069" w:type="pct"/>
            <w:vAlign w:val="center"/>
          </w:tcPr>
          <w:p w14:paraId="2F1152D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真新街道</w:t>
            </w:r>
          </w:p>
        </w:tc>
        <w:tc>
          <w:tcPr>
            <w:tcW w:w="1405" w:type="pct"/>
            <w:vAlign w:val="center"/>
          </w:tcPr>
          <w:p w14:paraId="291866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1.10</w:t>
            </w:r>
          </w:p>
        </w:tc>
        <w:tc>
          <w:tcPr>
            <w:tcW w:w="1706" w:type="pct"/>
            <w:noWrap/>
            <w:vAlign w:val="center"/>
          </w:tcPr>
          <w:p w14:paraId="5253818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23C737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2F67B0F">
            <w:pPr>
              <w:widowControl/>
              <w:jc w:val="center"/>
              <w:rPr>
                <w:rFonts w:hint="eastAsia" w:ascii="宋体" w:hAnsi="宋体" w:cs="宋体"/>
                <w:color w:val="000000"/>
                <w:kern w:val="0"/>
                <w:sz w:val="24"/>
                <w:szCs w:val="24"/>
              </w:rPr>
            </w:pPr>
          </w:p>
        </w:tc>
        <w:tc>
          <w:tcPr>
            <w:tcW w:w="1069" w:type="pct"/>
            <w:vAlign w:val="center"/>
          </w:tcPr>
          <w:p w14:paraId="63898E9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外冈镇</w:t>
            </w:r>
          </w:p>
        </w:tc>
        <w:tc>
          <w:tcPr>
            <w:tcW w:w="1405" w:type="pct"/>
            <w:vAlign w:val="center"/>
          </w:tcPr>
          <w:p w14:paraId="7E7988E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1.71</w:t>
            </w:r>
          </w:p>
        </w:tc>
        <w:tc>
          <w:tcPr>
            <w:tcW w:w="1706" w:type="pct"/>
            <w:noWrap/>
            <w:vAlign w:val="center"/>
          </w:tcPr>
          <w:p w14:paraId="3A53B5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48C16D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3C24C2E">
            <w:pPr>
              <w:widowControl/>
              <w:jc w:val="center"/>
              <w:rPr>
                <w:rFonts w:hint="eastAsia" w:ascii="宋体" w:hAnsi="宋体" w:cs="宋体"/>
                <w:color w:val="000000"/>
                <w:kern w:val="0"/>
                <w:sz w:val="24"/>
                <w:szCs w:val="24"/>
              </w:rPr>
            </w:pPr>
          </w:p>
        </w:tc>
        <w:tc>
          <w:tcPr>
            <w:tcW w:w="1069" w:type="pct"/>
            <w:vAlign w:val="center"/>
          </w:tcPr>
          <w:p w14:paraId="519BD3A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徐行镇</w:t>
            </w:r>
          </w:p>
        </w:tc>
        <w:tc>
          <w:tcPr>
            <w:tcW w:w="1405" w:type="pct"/>
            <w:vAlign w:val="center"/>
          </w:tcPr>
          <w:p w14:paraId="1FBBB10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1.95</w:t>
            </w:r>
          </w:p>
        </w:tc>
        <w:tc>
          <w:tcPr>
            <w:tcW w:w="1706" w:type="pct"/>
            <w:noWrap/>
            <w:vAlign w:val="center"/>
          </w:tcPr>
          <w:p w14:paraId="03035ED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418005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B8C66FA">
            <w:pPr>
              <w:widowControl/>
              <w:jc w:val="center"/>
              <w:rPr>
                <w:rFonts w:hint="eastAsia" w:ascii="宋体" w:hAnsi="宋体" w:cs="宋体"/>
                <w:color w:val="000000"/>
                <w:kern w:val="0"/>
                <w:sz w:val="24"/>
                <w:szCs w:val="24"/>
              </w:rPr>
            </w:pPr>
          </w:p>
        </w:tc>
        <w:tc>
          <w:tcPr>
            <w:tcW w:w="1069" w:type="pct"/>
            <w:vAlign w:val="center"/>
          </w:tcPr>
          <w:p w14:paraId="316793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马陆镇</w:t>
            </w:r>
          </w:p>
        </w:tc>
        <w:tc>
          <w:tcPr>
            <w:tcW w:w="1405" w:type="pct"/>
            <w:vAlign w:val="center"/>
          </w:tcPr>
          <w:p w14:paraId="4B380F4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1.62</w:t>
            </w:r>
          </w:p>
        </w:tc>
        <w:tc>
          <w:tcPr>
            <w:tcW w:w="1706" w:type="pct"/>
            <w:noWrap/>
            <w:vAlign w:val="center"/>
          </w:tcPr>
          <w:p w14:paraId="4D6E30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26D9C5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39F8C74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金山区</w:t>
            </w:r>
          </w:p>
        </w:tc>
        <w:tc>
          <w:tcPr>
            <w:tcW w:w="1069" w:type="pct"/>
            <w:vAlign w:val="center"/>
          </w:tcPr>
          <w:p w14:paraId="16D62F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亭林镇</w:t>
            </w:r>
          </w:p>
        </w:tc>
        <w:tc>
          <w:tcPr>
            <w:tcW w:w="1405" w:type="pct"/>
            <w:vAlign w:val="center"/>
          </w:tcPr>
          <w:p w14:paraId="5A4EC42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2.38</w:t>
            </w:r>
          </w:p>
        </w:tc>
        <w:tc>
          <w:tcPr>
            <w:tcW w:w="1706" w:type="pct"/>
            <w:noWrap/>
            <w:vAlign w:val="center"/>
          </w:tcPr>
          <w:p w14:paraId="345A209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A4F619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A5434D7">
            <w:pPr>
              <w:widowControl/>
              <w:jc w:val="center"/>
              <w:rPr>
                <w:rFonts w:hint="eastAsia" w:ascii="宋体" w:hAnsi="宋体" w:cs="宋体"/>
                <w:color w:val="000000"/>
                <w:kern w:val="0"/>
                <w:sz w:val="24"/>
                <w:szCs w:val="24"/>
              </w:rPr>
            </w:pPr>
          </w:p>
        </w:tc>
        <w:tc>
          <w:tcPr>
            <w:tcW w:w="1069" w:type="pct"/>
            <w:vAlign w:val="center"/>
          </w:tcPr>
          <w:p w14:paraId="2A57AA1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金山卫镇</w:t>
            </w:r>
          </w:p>
        </w:tc>
        <w:tc>
          <w:tcPr>
            <w:tcW w:w="1405" w:type="pct"/>
            <w:vAlign w:val="center"/>
          </w:tcPr>
          <w:p w14:paraId="7A5EDB9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3.04</w:t>
            </w:r>
          </w:p>
        </w:tc>
        <w:tc>
          <w:tcPr>
            <w:tcW w:w="1706" w:type="pct"/>
            <w:noWrap/>
            <w:vAlign w:val="center"/>
          </w:tcPr>
          <w:p w14:paraId="014E941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51F763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572B691">
            <w:pPr>
              <w:widowControl/>
              <w:jc w:val="center"/>
              <w:rPr>
                <w:rFonts w:hint="eastAsia" w:ascii="宋体" w:hAnsi="宋体" w:cs="宋体"/>
                <w:color w:val="000000"/>
                <w:kern w:val="0"/>
                <w:sz w:val="24"/>
                <w:szCs w:val="24"/>
              </w:rPr>
            </w:pPr>
          </w:p>
        </w:tc>
        <w:tc>
          <w:tcPr>
            <w:tcW w:w="1069" w:type="pct"/>
            <w:vAlign w:val="center"/>
          </w:tcPr>
          <w:p w14:paraId="58B2E0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漕泾镇</w:t>
            </w:r>
          </w:p>
        </w:tc>
        <w:tc>
          <w:tcPr>
            <w:tcW w:w="1405" w:type="pct"/>
            <w:vAlign w:val="center"/>
          </w:tcPr>
          <w:p w14:paraId="32A270E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2.54</w:t>
            </w:r>
          </w:p>
        </w:tc>
        <w:tc>
          <w:tcPr>
            <w:tcW w:w="1706" w:type="pct"/>
            <w:noWrap/>
            <w:vAlign w:val="center"/>
          </w:tcPr>
          <w:p w14:paraId="7A1ABB1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2A3C48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36C7440">
            <w:pPr>
              <w:widowControl/>
              <w:jc w:val="center"/>
              <w:rPr>
                <w:rFonts w:hint="eastAsia" w:ascii="宋体" w:hAnsi="宋体" w:cs="宋体"/>
                <w:color w:val="000000"/>
                <w:kern w:val="0"/>
                <w:sz w:val="24"/>
                <w:szCs w:val="24"/>
              </w:rPr>
            </w:pPr>
          </w:p>
        </w:tc>
        <w:tc>
          <w:tcPr>
            <w:tcW w:w="1069" w:type="pct"/>
            <w:vAlign w:val="center"/>
          </w:tcPr>
          <w:p w14:paraId="47CA781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山阳镇</w:t>
            </w:r>
          </w:p>
        </w:tc>
        <w:tc>
          <w:tcPr>
            <w:tcW w:w="1405" w:type="pct"/>
            <w:vAlign w:val="center"/>
          </w:tcPr>
          <w:p w14:paraId="5749729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0.70</w:t>
            </w:r>
          </w:p>
        </w:tc>
        <w:tc>
          <w:tcPr>
            <w:tcW w:w="1706" w:type="pct"/>
            <w:noWrap/>
            <w:vAlign w:val="center"/>
          </w:tcPr>
          <w:p w14:paraId="52ED548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4C0046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64693B1">
            <w:pPr>
              <w:widowControl/>
              <w:jc w:val="center"/>
              <w:rPr>
                <w:rFonts w:hint="eastAsia" w:ascii="宋体" w:hAnsi="宋体" w:cs="宋体"/>
                <w:color w:val="000000"/>
                <w:kern w:val="0"/>
                <w:sz w:val="24"/>
                <w:szCs w:val="24"/>
              </w:rPr>
            </w:pPr>
          </w:p>
        </w:tc>
        <w:tc>
          <w:tcPr>
            <w:tcW w:w="1069" w:type="pct"/>
            <w:vAlign w:val="center"/>
          </w:tcPr>
          <w:p w14:paraId="39614AE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朱泾镇</w:t>
            </w:r>
          </w:p>
        </w:tc>
        <w:tc>
          <w:tcPr>
            <w:tcW w:w="1405" w:type="pct"/>
            <w:vAlign w:val="center"/>
          </w:tcPr>
          <w:p w14:paraId="3219CE9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0.66</w:t>
            </w:r>
          </w:p>
        </w:tc>
        <w:tc>
          <w:tcPr>
            <w:tcW w:w="1706" w:type="pct"/>
            <w:noWrap/>
            <w:vAlign w:val="center"/>
          </w:tcPr>
          <w:p w14:paraId="0D92D3E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A0E35D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AF6EA78">
            <w:pPr>
              <w:widowControl/>
              <w:jc w:val="center"/>
              <w:rPr>
                <w:rFonts w:hint="eastAsia" w:ascii="宋体" w:hAnsi="宋体" w:cs="宋体"/>
                <w:color w:val="000000"/>
                <w:kern w:val="0"/>
                <w:sz w:val="24"/>
                <w:szCs w:val="24"/>
              </w:rPr>
            </w:pPr>
          </w:p>
        </w:tc>
        <w:tc>
          <w:tcPr>
            <w:tcW w:w="1069" w:type="pct"/>
            <w:vAlign w:val="center"/>
          </w:tcPr>
          <w:p w14:paraId="7DAD270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张堰镇</w:t>
            </w:r>
          </w:p>
        </w:tc>
        <w:tc>
          <w:tcPr>
            <w:tcW w:w="1405" w:type="pct"/>
            <w:vAlign w:val="center"/>
          </w:tcPr>
          <w:p w14:paraId="7C3CB8D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0.38</w:t>
            </w:r>
          </w:p>
        </w:tc>
        <w:tc>
          <w:tcPr>
            <w:tcW w:w="1706" w:type="pct"/>
            <w:noWrap/>
            <w:vAlign w:val="center"/>
          </w:tcPr>
          <w:p w14:paraId="524DCF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2223CA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1A6DA8D">
            <w:pPr>
              <w:widowControl/>
              <w:jc w:val="center"/>
              <w:rPr>
                <w:rFonts w:hint="eastAsia" w:ascii="宋体" w:hAnsi="宋体" w:cs="宋体"/>
                <w:color w:val="000000"/>
                <w:kern w:val="0"/>
                <w:sz w:val="24"/>
                <w:szCs w:val="24"/>
              </w:rPr>
            </w:pPr>
          </w:p>
        </w:tc>
        <w:tc>
          <w:tcPr>
            <w:tcW w:w="1069" w:type="pct"/>
            <w:vAlign w:val="center"/>
          </w:tcPr>
          <w:p w14:paraId="63204F0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吕巷镇</w:t>
            </w:r>
          </w:p>
        </w:tc>
        <w:tc>
          <w:tcPr>
            <w:tcW w:w="1405" w:type="pct"/>
            <w:vAlign w:val="center"/>
          </w:tcPr>
          <w:p w14:paraId="6FF65E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0.85</w:t>
            </w:r>
          </w:p>
        </w:tc>
        <w:tc>
          <w:tcPr>
            <w:tcW w:w="1706" w:type="pct"/>
            <w:noWrap/>
            <w:vAlign w:val="center"/>
          </w:tcPr>
          <w:p w14:paraId="6A64D25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6737DD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0EC3E69">
            <w:pPr>
              <w:widowControl/>
              <w:jc w:val="center"/>
              <w:rPr>
                <w:rFonts w:hint="eastAsia" w:ascii="宋体" w:hAnsi="宋体" w:cs="宋体"/>
                <w:color w:val="000000"/>
                <w:kern w:val="0"/>
                <w:sz w:val="24"/>
                <w:szCs w:val="24"/>
              </w:rPr>
            </w:pPr>
          </w:p>
        </w:tc>
        <w:tc>
          <w:tcPr>
            <w:tcW w:w="1069" w:type="pct"/>
            <w:vAlign w:val="center"/>
          </w:tcPr>
          <w:p w14:paraId="258BB22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枫泾镇</w:t>
            </w:r>
          </w:p>
        </w:tc>
        <w:tc>
          <w:tcPr>
            <w:tcW w:w="1405" w:type="pct"/>
            <w:vAlign w:val="center"/>
          </w:tcPr>
          <w:p w14:paraId="379DA9A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1.44</w:t>
            </w:r>
          </w:p>
        </w:tc>
        <w:tc>
          <w:tcPr>
            <w:tcW w:w="1706" w:type="pct"/>
            <w:noWrap/>
            <w:vAlign w:val="center"/>
          </w:tcPr>
          <w:p w14:paraId="5A0E8F1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B13B2A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060DDD7">
            <w:pPr>
              <w:widowControl/>
              <w:jc w:val="center"/>
              <w:rPr>
                <w:rFonts w:hint="eastAsia" w:ascii="宋体" w:hAnsi="宋体" w:cs="宋体"/>
                <w:color w:val="000000"/>
                <w:kern w:val="0"/>
                <w:sz w:val="24"/>
                <w:szCs w:val="24"/>
              </w:rPr>
            </w:pPr>
          </w:p>
        </w:tc>
        <w:tc>
          <w:tcPr>
            <w:tcW w:w="1069" w:type="pct"/>
            <w:vAlign w:val="center"/>
          </w:tcPr>
          <w:p w14:paraId="2942BB9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石化街道</w:t>
            </w:r>
          </w:p>
        </w:tc>
        <w:tc>
          <w:tcPr>
            <w:tcW w:w="1405" w:type="pct"/>
            <w:vAlign w:val="center"/>
          </w:tcPr>
          <w:p w14:paraId="06FD1A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1.29</w:t>
            </w:r>
          </w:p>
        </w:tc>
        <w:tc>
          <w:tcPr>
            <w:tcW w:w="1706" w:type="pct"/>
            <w:noWrap/>
            <w:vAlign w:val="center"/>
          </w:tcPr>
          <w:p w14:paraId="5F4B6BF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3BD11CA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72F9ED7">
            <w:pPr>
              <w:widowControl/>
              <w:jc w:val="center"/>
              <w:rPr>
                <w:rFonts w:hint="eastAsia" w:ascii="宋体" w:hAnsi="宋体" w:cs="宋体"/>
                <w:color w:val="000000"/>
                <w:kern w:val="0"/>
                <w:sz w:val="24"/>
                <w:szCs w:val="24"/>
              </w:rPr>
            </w:pPr>
          </w:p>
        </w:tc>
        <w:tc>
          <w:tcPr>
            <w:tcW w:w="1069" w:type="pct"/>
            <w:vAlign w:val="center"/>
          </w:tcPr>
          <w:p w14:paraId="7889E27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廊下镇</w:t>
            </w:r>
          </w:p>
        </w:tc>
        <w:tc>
          <w:tcPr>
            <w:tcW w:w="1405" w:type="pct"/>
            <w:vAlign w:val="center"/>
          </w:tcPr>
          <w:p w14:paraId="7FD5154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1.68</w:t>
            </w:r>
          </w:p>
        </w:tc>
        <w:tc>
          <w:tcPr>
            <w:tcW w:w="1706" w:type="pct"/>
            <w:noWrap/>
            <w:vAlign w:val="center"/>
          </w:tcPr>
          <w:p w14:paraId="009266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39670E0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2D94FCDD">
            <w:pPr>
              <w:widowControl/>
              <w:jc w:val="center"/>
              <w:rPr>
                <w:rFonts w:hint="eastAsia" w:ascii="宋体" w:hAnsi="宋体" w:cs="宋体"/>
                <w:color w:val="000000"/>
                <w:kern w:val="0"/>
                <w:sz w:val="24"/>
                <w:szCs w:val="24"/>
              </w:rPr>
            </w:pPr>
          </w:p>
          <w:p w14:paraId="21E546E5">
            <w:pPr>
              <w:widowControl/>
              <w:jc w:val="center"/>
              <w:rPr>
                <w:rFonts w:hint="eastAsia" w:ascii="宋体" w:hAnsi="宋体" w:cs="宋体"/>
                <w:color w:val="000000"/>
                <w:kern w:val="0"/>
                <w:sz w:val="24"/>
                <w:szCs w:val="24"/>
              </w:rPr>
            </w:pPr>
          </w:p>
          <w:p w14:paraId="1C47D4E0">
            <w:pPr>
              <w:widowControl/>
              <w:jc w:val="center"/>
              <w:rPr>
                <w:rFonts w:hint="eastAsia" w:ascii="宋体" w:hAnsi="宋体" w:cs="宋体"/>
                <w:color w:val="000000"/>
                <w:kern w:val="0"/>
                <w:sz w:val="24"/>
                <w:szCs w:val="24"/>
              </w:rPr>
            </w:pPr>
          </w:p>
          <w:p w14:paraId="10E9ACA0">
            <w:pPr>
              <w:widowControl/>
              <w:jc w:val="center"/>
              <w:rPr>
                <w:rFonts w:hint="eastAsia" w:ascii="宋体" w:hAnsi="宋体" w:cs="宋体"/>
                <w:color w:val="000000"/>
                <w:kern w:val="0"/>
                <w:sz w:val="24"/>
                <w:szCs w:val="24"/>
              </w:rPr>
            </w:pPr>
          </w:p>
          <w:p w14:paraId="54CC4D0E">
            <w:pPr>
              <w:widowControl/>
              <w:jc w:val="center"/>
              <w:rPr>
                <w:rFonts w:hint="eastAsia" w:ascii="宋体" w:hAnsi="宋体" w:cs="宋体"/>
                <w:color w:val="000000"/>
                <w:kern w:val="0"/>
                <w:sz w:val="24"/>
                <w:szCs w:val="24"/>
              </w:rPr>
            </w:pPr>
          </w:p>
          <w:p w14:paraId="14518C17">
            <w:pPr>
              <w:widowControl/>
              <w:jc w:val="center"/>
              <w:rPr>
                <w:rFonts w:hint="eastAsia" w:ascii="宋体" w:hAnsi="宋体" w:cs="宋体"/>
                <w:color w:val="000000"/>
                <w:kern w:val="0"/>
                <w:sz w:val="24"/>
                <w:szCs w:val="24"/>
              </w:rPr>
            </w:pPr>
          </w:p>
          <w:p w14:paraId="3AA1CA2F">
            <w:pPr>
              <w:widowControl/>
              <w:jc w:val="center"/>
              <w:rPr>
                <w:rFonts w:hint="eastAsia" w:ascii="宋体" w:hAnsi="宋体" w:cs="宋体"/>
                <w:color w:val="000000"/>
                <w:kern w:val="0"/>
                <w:sz w:val="24"/>
                <w:szCs w:val="24"/>
              </w:rPr>
            </w:pPr>
          </w:p>
          <w:p w14:paraId="31034C0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静安区</w:t>
            </w:r>
          </w:p>
        </w:tc>
        <w:tc>
          <w:tcPr>
            <w:tcW w:w="1069" w:type="pct"/>
            <w:vAlign w:val="center"/>
          </w:tcPr>
          <w:p w14:paraId="7E5ABD6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彭浦新村街道</w:t>
            </w:r>
          </w:p>
        </w:tc>
        <w:tc>
          <w:tcPr>
            <w:tcW w:w="1405" w:type="pct"/>
            <w:vAlign w:val="center"/>
          </w:tcPr>
          <w:p w14:paraId="4BB6889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2.79</w:t>
            </w:r>
          </w:p>
        </w:tc>
        <w:tc>
          <w:tcPr>
            <w:tcW w:w="1706" w:type="pct"/>
            <w:noWrap/>
            <w:vAlign w:val="center"/>
          </w:tcPr>
          <w:p w14:paraId="3F48822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E1F904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D245778">
            <w:pPr>
              <w:widowControl/>
              <w:jc w:val="center"/>
              <w:rPr>
                <w:rFonts w:hint="eastAsia" w:ascii="宋体" w:hAnsi="宋体" w:cs="宋体"/>
                <w:color w:val="000000"/>
                <w:kern w:val="0"/>
                <w:sz w:val="24"/>
                <w:szCs w:val="24"/>
              </w:rPr>
            </w:pPr>
          </w:p>
        </w:tc>
        <w:tc>
          <w:tcPr>
            <w:tcW w:w="1069" w:type="pct"/>
            <w:vAlign w:val="center"/>
          </w:tcPr>
          <w:p w14:paraId="0727251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临汾路街道</w:t>
            </w:r>
          </w:p>
        </w:tc>
        <w:tc>
          <w:tcPr>
            <w:tcW w:w="1405" w:type="pct"/>
            <w:vAlign w:val="center"/>
          </w:tcPr>
          <w:p w14:paraId="77F52B6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3.48</w:t>
            </w:r>
          </w:p>
        </w:tc>
        <w:tc>
          <w:tcPr>
            <w:tcW w:w="1706" w:type="pct"/>
            <w:noWrap/>
            <w:vAlign w:val="center"/>
          </w:tcPr>
          <w:p w14:paraId="38A09CE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0A34CD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5061CE6">
            <w:pPr>
              <w:widowControl/>
              <w:jc w:val="center"/>
              <w:rPr>
                <w:rFonts w:hint="eastAsia" w:ascii="宋体" w:hAnsi="宋体" w:cs="宋体"/>
                <w:color w:val="000000"/>
                <w:kern w:val="0"/>
                <w:sz w:val="24"/>
                <w:szCs w:val="24"/>
              </w:rPr>
            </w:pPr>
          </w:p>
        </w:tc>
        <w:tc>
          <w:tcPr>
            <w:tcW w:w="1069" w:type="pct"/>
            <w:vAlign w:val="center"/>
          </w:tcPr>
          <w:p w14:paraId="60A7AAF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宝山路街道</w:t>
            </w:r>
          </w:p>
        </w:tc>
        <w:tc>
          <w:tcPr>
            <w:tcW w:w="1405" w:type="pct"/>
            <w:vAlign w:val="center"/>
          </w:tcPr>
          <w:p w14:paraId="59CFC00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792B52B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1BC1A3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368593A">
            <w:pPr>
              <w:widowControl/>
              <w:jc w:val="center"/>
              <w:rPr>
                <w:rFonts w:hint="eastAsia" w:ascii="宋体" w:hAnsi="宋体" w:cs="宋体"/>
                <w:color w:val="000000"/>
                <w:kern w:val="0"/>
                <w:sz w:val="24"/>
                <w:szCs w:val="24"/>
              </w:rPr>
            </w:pPr>
          </w:p>
        </w:tc>
        <w:tc>
          <w:tcPr>
            <w:tcW w:w="1069" w:type="pct"/>
            <w:vAlign w:val="center"/>
          </w:tcPr>
          <w:p w14:paraId="2FD31D0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江宁路街道</w:t>
            </w:r>
          </w:p>
        </w:tc>
        <w:tc>
          <w:tcPr>
            <w:tcW w:w="1405" w:type="pct"/>
            <w:vAlign w:val="center"/>
          </w:tcPr>
          <w:p w14:paraId="6E7CCA6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无</w:t>
            </w:r>
          </w:p>
        </w:tc>
        <w:tc>
          <w:tcPr>
            <w:tcW w:w="1706" w:type="pct"/>
            <w:noWrap/>
            <w:vAlign w:val="center"/>
          </w:tcPr>
          <w:p w14:paraId="661FE0A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15A207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C698B54">
            <w:pPr>
              <w:widowControl/>
              <w:jc w:val="center"/>
              <w:rPr>
                <w:rFonts w:hint="eastAsia" w:ascii="宋体" w:hAnsi="宋体" w:cs="宋体"/>
                <w:color w:val="000000"/>
                <w:kern w:val="0"/>
                <w:sz w:val="24"/>
                <w:szCs w:val="24"/>
              </w:rPr>
            </w:pPr>
          </w:p>
        </w:tc>
        <w:tc>
          <w:tcPr>
            <w:tcW w:w="1069" w:type="pct"/>
            <w:vAlign w:val="center"/>
          </w:tcPr>
          <w:p w14:paraId="681F165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彭浦镇</w:t>
            </w:r>
          </w:p>
        </w:tc>
        <w:tc>
          <w:tcPr>
            <w:tcW w:w="1405" w:type="pct"/>
            <w:vAlign w:val="center"/>
          </w:tcPr>
          <w:p w14:paraId="6FF9BCB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0.93</w:t>
            </w:r>
          </w:p>
        </w:tc>
        <w:tc>
          <w:tcPr>
            <w:tcW w:w="1706" w:type="pct"/>
            <w:noWrap/>
            <w:vAlign w:val="center"/>
          </w:tcPr>
          <w:p w14:paraId="671CBF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9C9E45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072D4A8">
            <w:pPr>
              <w:widowControl/>
              <w:jc w:val="center"/>
              <w:rPr>
                <w:rFonts w:hint="eastAsia" w:ascii="宋体" w:hAnsi="宋体" w:cs="宋体"/>
                <w:color w:val="000000"/>
                <w:kern w:val="0"/>
                <w:sz w:val="24"/>
                <w:szCs w:val="24"/>
              </w:rPr>
            </w:pPr>
          </w:p>
        </w:tc>
        <w:tc>
          <w:tcPr>
            <w:tcW w:w="1069" w:type="pct"/>
            <w:vAlign w:val="center"/>
          </w:tcPr>
          <w:p w14:paraId="236FC7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大宁路街道</w:t>
            </w:r>
          </w:p>
        </w:tc>
        <w:tc>
          <w:tcPr>
            <w:tcW w:w="1405" w:type="pct"/>
            <w:vAlign w:val="center"/>
          </w:tcPr>
          <w:p w14:paraId="6DCDC2C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0.32</w:t>
            </w:r>
          </w:p>
        </w:tc>
        <w:tc>
          <w:tcPr>
            <w:tcW w:w="1706" w:type="pct"/>
            <w:noWrap/>
            <w:vAlign w:val="center"/>
          </w:tcPr>
          <w:p w14:paraId="5E70C9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0AAD8B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75ABD9A">
            <w:pPr>
              <w:widowControl/>
              <w:jc w:val="center"/>
              <w:rPr>
                <w:rFonts w:hint="eastAsia" w:ascii="宋体" w:hAnsi="宋体" w:cs="宋体"/>
                <w:color w:val="000000"/>
                <w:kern w:val="0"/>
                <w:sz w:val="24"/>
                <w:szCs w:val="24"/>
              </w:rPr>
            </w:pPr>
          </w:p>
        </w:tc>
        <w:tc>
          <w:tcPr>
            <w:tcW w:w="1069" w:type="pct"/>
            <w:vAlign w:val="center"/>
          </w:tcPr>
          <w:p w14:paraId="5B1AFA6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天目西路街道</w:t>
            </w:r>
          </w:p>
        </w:tc>
        <w:tc>
          <w:tcPr>
            <w:tcW w:w="1405" w:type="pct"/>
            <w:vAlign w:val="center"/>
          </w:tcPr>
          <w:p w14:paraId="3CDBAA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0.27</w:t>
            </w:r>
          </w:p>
        </w:tc>
        <w:tc>
          <w:tcPr>
            <w:tcW w:w="1706" w:type="pct"/>
            <w:noWrap/>
            <w:vAlign w:val="center"/>
          </w:tcPr>
          <w:p w14:paraId="3F11DB1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8C2A0C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2C6BD33">
            <w:pPr>
              <w:widowControl/>
              <w:jc w:val="center"/>
              <w:rPr>
                <w:rFonts w:hint="eastAsia" w:ascii="宋体" w:hAnsi="宋体" w:cs="宋体"/>
                <w:color w:val="000000"/>
                <w:kern w:val="0"/>
                <w:sz w:val="24"/>
                <w:szCs w:val="24"/>
              </w:rPr>
            </w:pPr>
          </w:p>
        </w:tc>
        <w:tc>
          <w:tcPr>
            <w:tcW w:w="1069" w:type="pct"/>
            <w:vAlign w:val="center"/>
          </w:tcPr>
          <w:p w14:paraId="4A4741F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南京西路街道</w:t>
            </w:r>
          </w:p>
        </w:tc>
        <w:tc>
          <w:tcPr>
            <w:tcW w:w="1405" w:type="pct"/>
            <w:vAlign w:val="center"/>
          </w:tcPr>
          <w:p w14:paraId="34CE56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0.29</w:t>
            </w:r>
          </w:p>
        </w:tc>
        <w:tc>
          <w:tcPr>
            <w:tcW w:w="1706" w:type="pct"/>
            <w:noWrap/>
            <w:vAlign w:val="center"/>
          </w:tcPr>
          <w:p w14:paraId="7FA1011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E61080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08EF52F">
            <w:pPr>
              <w:widowControl/>
              <w:jc w:val="center"/>
              <w:rPr>
                <w:rFonts w:hint="eastAsia" w:ascii="宋体" w:hAnsi="宋体" w:cs="宋体"/>
                <w:color w:val="000000"/>
                <w:kern w:val="0"/>
                <w:sz w:val="24"/>
                <w:szCs w:val="24"/>
              </w:rPr>
            </w:pPr>
          </w:p>
        </w:tc>
        <w:tc>
          <w:tcPr>
            <w:tcW w:w="1069" w:type="pct"/>
            <w:vAlign w:val="center"/>
          </w:tcPr>
          <w:p w14:paraId="2BA937F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石门二路街道</w:t>
            </w:r>
          </w:p>
        </w:tc>
        <w:tc>
          <w:tcPr>
            <w:tcW w:w="1405" w:type="pct"/>
            <w:vAlign w:val="center"/>
          </w:tcPr>
          <w:p w14:paraId="79A4228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0.28</w:t>
            </w:r>
          </w:p>
        </w:tc>
        <w:tc>
          <w:tcPr>
            <w:tcW w:w="1706" w:type="pct"/>
            <w:noWrap/>
            <w:vAlign w:val="center"/>
          </w:tcPr>
          <w:p w14:paraId="01021F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D2171E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BC769DB">
            <w:pPr>
              <w:widowControl/>
              <w:jc w:val="center"/>
              <w:rPr>
                <w:rFonts w:hint="eastAsia" w:ascii="宋体" w:hAnsi="宋体" w:cs="宋体"/>
                <w:color w:val="000000"/>
                <w:kern w:val="0"/>
                <w:sz w:val="24"/>
                <w:szCs w:val="24"/>
              </w:rPr>
            </w:pPr>
          </w:p>
        </w:tc>
        <w:tc>
          <w:tcPr>
            <w:tcW w:w="1069" w:type="pct"/>
            <w:vAlign w:val="center"/>
          </w:tcPr>
          <w:p w14:paraId="2A28C22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北站街道</w:t>
            </w:r>
          </w:p>
        </w:tc>
        <w:tc>
          <w:tcPr>
            <w:tcW w:w="1405" w:type="pct"/>
            <w:vAlign w:val="center"/>
          </w:tcPr>
          <w:p w14:paraId="605699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0.41</w:t>
            </w:r>
          </w:p>
        </w:tc>
        <w:tc>
          <w:tcPr>
            <w:tcW w:w="1706" w:type="pct"/>
            <w:noWrap/>
            <w:vAlign w:val="center"/>
          </w:tcPr>
          <w:p w14:paraId="059D58A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4C9294E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0494D50">
            <w:pPr>
              <w:widowControl/>
              <w:jc w:val="center"/>
              <w:rPr>
                <w:rFonts w:hint="eastAsia" w:ascii="宋体" w:hAnsi="宋体" w:cs="宋体"/>
                <w:color w:val="000000"/>
                <w:kern w:val="0"/>
                <w:sz w:val="24"/>
                <w:szCs w:val="24"/>
              </w:rPr>
            </w:pPr>
          </w:p>
        </w:tc>
        <w:tc>
          <w:tcPr>
            <w:tcW w:w="1069" w:type="pct"/>
            <w:vAlign w:val="center"/>
          </w:tcPr>
          <w:p w14:paraId="7A640D9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静安寺街道</w:t>
            </w:r>
          </w:p>
        </w:tc>
        <w:tc>
          <w:tcPr>
            <w:tcW w:w="1405" w:type="pct"/>
            <w:vAlign w:val="center"/>
          </w:tcPr>
          <w:p w14:paraId="7135099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0.27</w:t>
            </w:r>
          </w:p>
        </w:tc>
        <w:tc>
          <w:tcPr>
            <w:tcW w:w="1706" w:type="pct"/>
            <w:noWrap/>
            <w:vAlign w:val="center"/>
          </w:tcPr>
          <w:p w14:paraId="513AC41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0BCA25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9A7BF80">
            <w:pPr>
              <w:widowControl/>
              <w:jc w:val="center"/>
              <w:rPr>
                <w:rFonts w:hint="eastAsia" w:ascii="宋体" w:hAnsi="宋体" w:cs="宋体"/>
                <w:color w:val="000000"/>
                <w:kern w:val="0"/>
                <w:sz w:val="24"/>
                <w:szCs w:val="24"/>
              </w:rPr>
            </w:pPr>
          </w:p>
        </w:tc>
        <w:tc>
          <w:tcPr>
            <w:tcW w:w="1069" w:type="pct"/>
            <w:vAlign w:val="center"/>
          </w:tcPr>
          <w:p w14:paraId="16EDD65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共和新路街道</w:t>
            </w:r>
          </w:p>
        </w:tc>
        <w:tc>
          <w:tcPr>
            <w:tcW w:w="1405" w:type="pct"/>
            <w:vAlign w:val="center"/>
          </w:tcPr>
          <w:p w14:paraId="113FBBB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1.77</w:t>
            </w:r>
          </w:p>
        </w:tc>
        <w:tc>
          <w:tcPr>
            <w:tcW w:w="1706" w:type="pct"/>
            <w:noWrap/>
            <w:vAlign w:val="center"/>
          </w:tcPr>
          <w:p w14:paraId="4AFA7E7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1F67BA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D0B2670">
            <w:pPr>
              <w:widowControl/>
              <w:jc w:val="center"/>
              <w:rPr>
                <w:rFonts w:hint="eastAsia" w:ascii="宋体" w:hAnsi="宋体" w:cs="宋体"/>
                <w:color w:val="000000"/>
                <w:kern w:val="0"/>
                <w:sz w:val="24"/>
                <w:szCs w:val="24"/>
              </w:rPr>
            </w:pPr>
          </w:p>
        </w:tc>
        <w:tc>
          <w:tcPr>
            <w:tcW w:w="1069" w:type="pct"/>
            <w:vAlign w:val="center"/>
          </w:tcPr>
          <w:p w14:paraId="29DEBB4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曹家渡街道</w:t>
            </w:r>
          </w:p>
        </w:tc>
        <w:tc>
          <w:tcPr>
            <w:tcW w:w="1405" w:type="pct"/>
            <w:vAlign w:val="center"/>
          </w:tcPr>
          <w:p w14:paraId="08AF902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1.33</w:t>
            </w:r>
          </w:p>
        </w:tc>
        <w:tc>
          <w:tcPr>
            <w:tcW w:w="1706" w:type="pct"/>
            <w:noWrap/>
            <w:vAlign w:val="center"/>
          </w:tcPr>
          <w:p w14:paraId="679A004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BBF86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F900604">
            <w:pPr>
              <w:widowControl/>
              <w:jc w:val="center"/>
              <w:rPr>
                <w:rFonts w:hint="eastAsia" w:ascii="宋体" w:hAnsi="宋体" w:cs="宋体"/>
                <w:color w:val="000000"/>
                <w:kern w:val="0"/>
                <w:sz w:val="24"/>
                <w:szCs w:val="24"/>
              </w:rPr>
            </w:pPr>
          </w:p>
        </w:tc>
        <w:tc>
          <w:tcPr>
            <w:tcW w:w="1069" w:type="pct"/>
            <w:vAlign w:val="center"/>
          </w:tcPr>
          <w:p w14:paraId="3F8C9CD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芷江西路街道</w:t>
            </w:r>
          </w:p>
        </w:tc>
        <w:tc>
          <w:tcPr>
            <w:tcW w:w="1405" w:type="pct"/>
            <w:vAlign w:val="center"/>
          </w:tcPr>
          <w:p w14:paraId="53F1984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2.27</w:t>
            </w:r>
          </w:p>
        </w:tc>
        <w:tc>
          <w:tcPr>
            <w:tcW w:w="1706" w:type="pct"/>
            <w:noWrap/>
            <w:vAlign w:val="center"/>
          </w:tcPr>
          <w:p w14:paraId="2E8792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560D3A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17D794D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闵行区</w:t>
            </w:r>
          </w:p>
        </w:tc>
        <w:tc>
          <w:tcPr>
            <w:tcW w:w="1069" w:type="pct"/>
            <w:vAlign w:val="center"/>
          </w:tcPr>
          <w:p w14:paraId="5B3CC61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古美路街道</w:t>
            </w:r>
          </w:p>
        </w:tc>
        <w:tc>
          <w:tcPr>
            <w:tcW w:w="1405" w:type="pct"/>
            <w:vAlign w:val="center"/>
          </w:tcPr>
          <w:p w14:paraId="0CF6CD8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3.78</w:t>
            </w:r>
          </w:p>
        </w:tc>
        <w:tc>
          <w:tcPr>
            <w:tcW w:w="1706" w:type="pct"/>
            <w:noWrap/>
            <w:vAlign w:val="center"/>
          </w:tcPr>
          <w:p w14:paraId="0AFDDA3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DECFAA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EC574E6">
            <w:pPr>
              <w:widowControl/>
              <w:jc w:val="center"/>
              <w:rPr>
                <w:rFonts w:hint="eastAsia" w:ascii="宋体" w:hAnsi="宋体" w:cs="宋体"/>
                <w:color w:val="000000"/>
                <w:kern w:val="0"/>
                <w:sz w:val="24"/>
                <w:szCs w:val="24"/>
              </w:rPr>
            </w:pPr>
          </w:p>
        </w:tc>
        <w:tc>
          <w:tcPr>
            <w:tcW w:w="1069" w:type="pct"/>
            <w:vAlign w:val="center"/>
          </w:tcPr>
          <w:p w14:paraId="1225A31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马桥镇</w:t>
            </w:r>
          </w:p>
        </w:tc>
        <w:tc>
          <w:tcPr>
            <w:tcW w:w="1405" w:type="pct"/>
            <w:vAlign w:val="center"/>
          </w:tcPr>
          <w:p w14:paraId="515C5BB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5.54</w:t>
            </w:r>
          </w:p>
        </w:tc>
        <w:tc>
          <w:tcPr>
            <w:tcW w:w="1706" w:type="pct"/>
            <w:noWrap/>
            <w:vAlign w:val="center"/>
          </w:tcPr>
          <w:p w14:paraId="7531F63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C29E95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7B7D12C">
            <w:pPr>
              <w:widowControl/>
              <w:jc w:val="center"/>
              <w:rPr>
                <w:rFonts w:hint="eastAsia" w:ascii="宋体" w:hAnsi="宋体" w:cs="宋体"/>
                <w:color w:val="000000"/>
                <w:kern w:val="0"/>
                <w:sz w:val="24"/>
                <w:szCs w:val="24"/>
              </w:rPr>
            </w:pPr>
          </w:p>
        </w:tc>
        <w:tc>
          <w:tcPr>
            <w:tcW w:w="1069" w:type="pct"/>
            <w:vAlign w:val="center"/>
          </w:tcPr>
          <w:p w14:paraId="51CF55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梅陇镇</w:t>
            </w:r>
          </w:p>
        </w:tc>
        <w:tc>
          <w:tcPr>
            <w:tcW w:w="1405" w:type="pct"/>
            <w:vAlign w:val="center"/>
          </w:tcPr>
          <w:p w14:paraId="7CDE474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3.96</w:t>
            </w:r>
          </w:p>
        </w:tc>
        <w:tc>
          <w:tcPr>
            <w:tcW w:w="1706" w:type="pct"/>
            <w:noWrap/>
            <w:vAlign w:val="center"/>
          </w:tcPr>
          <w:p w14:paraId="5ADD00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1310C1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4E85289">
            <w:pPr>
              <w:widowControl/>
              <w:jc w:val="center"/>
              <w:rPr>
                <w:rFonts w:hint="eastAsia" w:ascii="宋体" w:hAnsi="宋体" w:cs="宋体"/>
                <w:color w:val="000000"/>
                <w:kern w:val="0"/>
                <w:sz w:val="24"/>
                <w:szCs w:val="24"/>
              </w:rPr>
            </w:pPr>
          </w:p>
        </w:tc>
        <w:tc>
          <w:tcPr>
            <w:tcW w:w="1069" w:type="pct"/>
            <w:vAlign w:val="center"/>
          </w:tcPr>
          <w:p w14:paraId="33A6B98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虹桥镇</w:t>
            </w:r>
          </w:p>
        </w:tc>
        <w:tc>
          <w:tcPr>
            <w:tcW w:w="1405" w:type="pct"/>
            <w:vAlign w:val="center"/>
          </w:tcPr>
          <w:p w14:paraId="5734BA1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0.34</w:t>
            </w:r>
          </w:p>
        </w:tc>
        <w:tc>
          <w:tcPr>
            <w:tcW w:w="1706" w:type="pct"/>
            <w:noWrap/>
            <w:vAlign w:val="center"/>
          </w:tcPr>
          <w:p w14:paraId="66B2609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4517CE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66D28DA">
            <w:pPr>
              <w:widowControl/>
              <w:jc w:val="center"/>
              <w:rPr>
                <w:rFonts w:hint="eastAsia" w:ascii="宋体" w:hAnsi="宋体" w:cs="宋体"/>
                <w:color w:val="000000"/>
                <w:kern w:val="0"/>
                <w:sz w:val="24"/>
                <w:szCs w:val="24"/>
              </w:rPr>
            </w:pPr>
          </w:p>
        </w:tc>
        <w:tc>
          <w:tcPr>
            <w:tcW w:w="1069" w:type="pct"/>
            <w:vAlign w:val="center"/>
          </w:tcPr>
          <w:p w14:paraId="1398D43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吴泾镇</w:t>
            </w:r>
          </w:p>
        </w:tc>
        <w:tc>
          <w:tcPr>
            <w:tcW w:w="1405" w:type="pct"/>
            <w:vAlign w:val="center"/>
          </w:tcPr>
          <w:p w14:paraId="2992D48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0.75</w:t>
            </w:r>
          </w:p>
        </w:tc>
        <w:tc>
          <w:tcPr>
            <w:tcW w:w="1706" w:type="pct"/>
            <w:noWrap/>
            <w:vAlign w:val="center"/>
          </w:tcPr>
          <w:p w14:paraId="33302DC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B58AAE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8C021BB">
            <w:pPr>
              <w:widowControl/>
              <w:jc w:val="center"/>
              <w:rPr>
                <w:rFonts w:hint="eastAsia" w:ascii="宋体" w:hAnsi="宋体" w:cs="宋体"/>
                <w:color w:val="000000"/>
                <w:kern w:val="0"/>
                <w:sz w:val="24"/>
                <w:szCs w:val="24"/>
              </w:rPr>
            </w:pPr>
          </w:p>
        </w:tc>
        <w:tc>
          <w:tcPr>
            <w:tcW w:w="1069" w:type="pct"/>
            <w:vAlign w:val="center"/>
          </w:tcPr>
          <w:p w14:paraId="71BC274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莘庄镇</w:t>
            </w:r>
          </w:p>
        </w:tc>
        <w:tc>
          <w:tcPr>
            <w:tcW w:w="1405" w:type="pct"/>
            <w:vAlign w:val="center"/>
          </w:tcPr>
          <w:p w14:paraId="76AA097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0.82</w:t>
            </w:r>
          </w:p>
        </w:tc>
        <w:tc>
          <w:tcPr>
            <w:tcW w:w="1706" w:type="pct"/>
            <w:noWrap/>
            <w:vAlign w:val="center"/>
          </w:tcPr>
          <w:p w14:paraId="4AD9DCE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A3499E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B5C9431">
            <w:pPr>
              <w:widowControl/>
              <w:jc w:val="center"/>
              <w:rPr>
                <w:rFonts w:hint="eastAsia" w:ascii="宋体" w:hAnsi="宋体" w:cs="宋体"/>
                <w:color w:val="000000"/>
                <w:kern w:val="0"/>
                <w:sz w:val="24"/>
                <w:szCs w:val="24"/>
              </w:rPr>
            </w:pPr>
          </w:p>
        </w:tc>
        <w:tc>
          <w:tcPr>
            <w:tcW w:w="1069" w:type="pct"/>
            <w:vAlign w:val="center"/>
          </w:tcPr>
          <w:p w14:paraId="078B5A4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新虹街道</w:t>
            </w:r>
          </w:p>
        </w:tc>
        <w:tc>
          <w:tcPr>
            <w:tcW w:w="1405" w:type="pct"/>
            <w:vAlign w:val="center"/>
          </w:tcPr>
          <w:p w14:paraId="53B953F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0.87</w:t>
            </w:r>
          </w:p>
        </w:tc>
        <w:tc>
          <w:tcPr>
            <w:tcW w:w="1706" w:type="pct"/>
            <w:noWrap/>
            <w:vAlign w:val="center"/>
          </w:tcPr>
          <w:p w14:paraId="33B53F0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A33D48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42FD556">
            <w:pPr>
              <w:widowControl/>
              <w:jc w:val="center"/>
              <w:rPr>
                <w:rFonts w:hint="eastAsia" w:ascii="宋体" w:hAnsi="宋体" w:cs="宋体"/>
                <w:color w:val="000000"/>
                <w:kern w:val="0"/>
                <w:sz w:val="24"/>
                <w:szCs w:val="24"/>
              </w:rPr>
            </w:pPr>
          </w:p>
        </w:tc>
        <w:tc>
          <w:tcPr>
            <w:tcW w:w="1069" w:type="pct"/>
            <w:vAlign w:val="center"/>
          </w:tcPr>
          <w:p w14:paraId="1912B7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江川路街道</w:t>
            </w:r>
          </w:p>
        </w:tc>
        <w:tc>
          <w:tcPr>
            <w:tcW w:w="1405" w:type="pct"/>
            <w:vAlign w:val="center"/>
          </w:tcPr>
          <w:p w14:paraId="351AF2A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1.45</w:t>
            </w:r>
          </w:p>
        </w:tc>
        <w:tc>
          <w:tcPr>
            <w:tcW w:w="1706" w:type="pct"/>
            <w:noWrap/>
            <w:vAlign w:val="center"/>
          </w:tcPr>
          <w:p w14:paraId="2B0776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277608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DEA326D">
            <w:pPr>
              <w:widowControl/>
              <w:jc w:val="center"/>
              <w:rPr>
                <w:rFonts w:hint="eastAsia" w:ascii="宋体" w:hAnsi="宋体" w:cs="宋体"/>
                <w:color w:val="000000"/>
                <w:kern w:val="0"/>
                <w:sz w:val="24"/>
                <w:szCs w:val="24"/>
              </w:rPr>
            </w:pPr>
          </w:p>
        </w:tc>
        <w:tc>
          <w:tcPr>
            <w:tcW w:w="1069" w:type="pct"/>
            <w:vAlign w:val="center"/>
          </w:tcPr>
          <w:p w14:paraId="6DE7C84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浦锦街道</w:t>
            </w:r>
          </w:p>
        </w:tc>
        <w:tc>
          <w:tcPr>
            <w:tcW w:w="1405" w:type="pct"/>
            <w:vAlign w:val="center"/>
          </w:tcPr>
          <w:p w14:paraId="021F456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1.69</w:t>
            </w:r>
          </w:p>
        </w:tc>
        <w:tc>
          <w:tcPr>
            <w:tcW w:w="1706" w:type="pct"/>
            <w:noWrap/>
            <w:vAlign w:val="center"/>
          </w:tcPr>
          <w:p w14:paraId="19E117B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BD1AF4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7D6BE1B">
            <w:pPr>
              <w:widowControl/>
              <w:jc w:val="center"/>
              <w:rPr>
                <w:rFonts w:hint="eastAsia" w:ascii="宋体" w:hAnsi="宋体" w:cs="宋体"/>
                <w:color w:val="000000"/>
                <w:kern w:val="0"/>
                <w:sz w:val="24"/>
                <w:szCs w:val="24"/>
              </w:rPr>
            </w:pPr>
          </w:p>
        </w:tc>
        <w:tc>
          <w:tcPr>
            <w:tcW w:w="1069" w:type="pct"/>
            <w:vAlign w:val="center"/>
          </w:tcPr>
          <w:p w14:paraId="7FD6968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七宝镇</w:t>
            </w:r>
          </w:p>
        </w:tc>
        <w:tc>
          <w:tcPr>
            <w:tcW w:w="1405" w:type="pct"/>
            <w:vAlign w:val="center"/>
          </w:tcPr>
          <w:p w14:paraId="05DBAE0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1.14</w:t>
            </w:r>
          </w:p>
        </w:tc>
        <w:tc>
          <w:tcPr>
            <w:tcW w:w="1706" w:type="pct"/>
            <w:noWrap/>
            <w:vAlign w:val="center"/>
          </w:tcPr>
          <w:p w14:paraId="47CBBA9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8D5EA9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AEF6CB7">
            <w:pPr>
              <w:widowControl/>
              <w:jc w:val="center"/>
              <w:rPr>
                <w:rFonts w:hint="eastAsia" w:ascii="宋体" w:hAnsi="宋体" w:cs="宋体"/>
                <w:color w:val="000000"/>
                <w:kern w:val="0"/>
                <w:sz w:val="24"/>
                <w:szCs w:val="24"/>
              </w:rPr>
            </w:pPr>
          </w:p>
        </w:tc>
        <w:tc>
          <w:tcPr>
            <w:tcW w:w="1069" w:type="pct"/>
            <w:vAlign w:val="center"/>
          </w:tcPr>
          <w:p w14:paraId="17961E8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颛桥镇</w:t>
            </w:r>
          </w:p>
        </w:tc>
        <w:tc>
          <w:tcPr>
            <w:tcW w:w="1405" w:type="pct"/>
            <w:vAlign w:val="center"/>
          </w:tcPr>
          <w:p w14:paraId="467EE02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1.12</w:t>
            </w:r>
          </w:p>
        </w:tc>
        <w:tc>
          <w:tcPr>
            <w:tcW w:w="1706" w:type="pct"/>
            <w:noWrap/>
            <w:vAlign w:val="center"/>
          </w:tcPr>
          <w:p w14:paraId="20A083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D23105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5F24843">
            <w:pPr>
              <w:widowControl/>
              <w:jc w:val="center"/>
              <w:rPr>
                <w:rFonts w:hint="eastAsia" w:ascii="宋体" w:hAnsi="宋体" w:cs="宋体"/>
                <w:color w:val="000000"/>
                <w:kern w:val="0"/>
                <w:sz w:val="24"/>
                <w:szCs w:val="24"/>
              </w:rPr>
            </w:pPr>
          </w:p>
        </w:tc>
        <w:tc>
          <w:tcPr>
            <w:tcW w:w="1069" w:type="pct"/>
            <w:vAlign w:val="center"/>
          </w:tcPr>
          <w:p w14:paraId="3E3F87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华漕镇</w:t>
            </w:r>
          </w:p>
        </w:tc>
        <w:tc>
          <w:tcPr>
            <w:tcW w:w="1405" w:type="pct"/>
            <w:vAlign w:val="center"/>
          </w:tcPr>
          <w:p w14:paraId="31945C5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1.84</w:t>
            </w:r>
          </w:p>
        </w:tc>
        <w:tc>
          <w:tcPr>
            <w:tcW w:w="1706" w:type="pct"/>
            <w:noWrap/>
            <w:vAlign w:val="center"/>
          </w:tcPr>
          <w:p w14:paraId="4109E18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57EA30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2604168">
            <w:pPr>
              <w:widowControl/>
              <w:jc w:val="center"/>
              <w:rPr>
                <w:rFonts w:hint="eastAsia" w:ascii="宋体" w:hAnsi="宋体" w:cs="宋体"/>
                <w:color w:val="000000"/>
                <w:kern w:val="0"/>
                <w:sz w:val="24"/>
                <w:szCs w:val="24"/>
              </w:rPr>
            </w:pPr>
          </w:p>
        </w:tc>
        <w:tc>
          <w:tcPr>
            <w:tcW w:w="1069" w:type="pct"/>
            <w:vAlign w:val="center"/>
          </w:tcPr>
          <w:p w14:paraId="2AAFDA1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浦江镇</w:t>
            </w:r>
          </w:p>
        </w:tc>
        <w:tc>
          <w:tcPr>
            <w:tcW w:w="1405" w:type="pct"/>
            <w:vAlign w:val="center"/>
          </w:tcPr>
          <w:p w14:paraId="7FE656F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1.59</w:t>
            </w:r>
          </w:p>
        </w:tc>
        <w:tc>
          <w:tcPr>
            <w:tcW w:w="1706" w:type="pct"/>
            <w:noWrap/>
            <w:vAlign w:val="center"/>
          </w:tcPr>
          <w:p w14:paraId="709F28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C1DB47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50D1112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普陀区</w:t>
            </w:r>
          </w:p>
        </w:tc>
        <w:tc>
          <w:tcPr>
            <w:tcW w:w="1069" w:type="pct"/>
            <w:vAlign w:val="center"/>
          </w:tcPr>
          <w:p w14:paraId="34CF0E5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宜川路街道</w:t>
            </w:r>
          </w:p>
        </w:tc>
        <w:tc>
          <w:tcPr>
            <w:tcW w:w="1405" w:type="pct"/>
            <w:vAlign w:val="center"/>
          </w:tcPr>
          <w:p w14:paraId="440B6F7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2.67</w:t>
            </w:r>
          </w:p>
        </w:tc>
        <w:tc>
          <w:tcPr>
            <w:tcW w:w="1706" w:type="pct"/>
            <w:noWrap/>
            <w:vAlign w:val="center"/>
          </w:tcPr>
          <w:p w14:paraId="1D70CAF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38086A6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7AA18B7">
            <w:pPr>
              <w:widowControl/>
              <w:jc w:val="center"/>
              <w:rPr>
                <w:rFonts w:hint="eastAsia" w:ascii="宋体" w:hAnsi="宋体" w:cs="宋体"/>
                <w:color w:val="000000"/>
                <w:kern w:val="0"/>
                <w:sz w:val="24"/>
                <w:szCs w:val="24"/>
              </w:rPr>
            </w:pPr>
          </w:p>
        </w:tc>
        <w:tc>
          <w:tcPr>
            <w:tcW w:w="1069" w:type="pct"/>
            <w:vAlign w:val="center"/>
          </w:tcPr>
          <w:p w14:paraId="0215853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长征镇</w:t>
            </w:r>
          </w:p>
        </w:tc>
        <w:tc>
          <w:tcPr>
            <w:tcW w:w="1405" w:type="pct"/>
            <w:vAlign w:val="center"/>
          </w:tcPr>
          <w:p w14:paraId="339C5CE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0.58</w:t>
            </w:r>
          </w:p>
        </w:tc>
        <w:tc>
          <w:tcPr>
            <w:tcW w:w="1706" w:type="pct"/>
            <w:noWrap/>
            <w:vAlign w:val="center"/>
          </w:tcPr>
          <w:p w14:paraId="5D6ED73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4919379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35BA0B2">
            <w:pPr>
              <w:widowControl/>
              <w:jc w:val="center"/>
              <w:rPr>
                <w:rFonts w:hint="eastAsia" w:ascii="宋体" w:hAnsi="宋体" w:cs="宋体"/>
                <w:color w:val="000000"/>
                <w:kern w:val="0"/>
                <w:sz w:val="24"/>
                <w:szCs w:val="24"/>
              </w:rPr>
            </w:pPr>
          </w:p>
        </w:tc>
        <w:tc>
          <w:tcPr>
            <w:tcW w:w="1069" w:type="pct"/>
            <w:vAlign w:val="center"/>
          </w:tcPr>
          <w:p w14:paraId="31C02AA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真如镇街道</w:t>
            </w:r>
          </w:p>
        </w:tc>
        <w:tc>
          <w:tcPr>
            <w:tcW w:w="1405" w:type="pct"/>
            <w:vAlign w:val="center"/>
          </w:tcPr>
          <w:p w14:paraId="544F774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0.80</w:t>
            </w:r>
          </w:p>
        </w:tc>
        <w:tc>
          <w:tcPr>
            <w:tcW w:w="1706" w:type="pct"/>
            <w:noWrap/>
            <w:vAlign w:val="center"/>
          </w:tcPr>
          <w:p w14:paraId="6689A4F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2D662C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9539B66">
            <w:pPr>
              <w:widowControl/>
              <w:jc w:val="center"/>
              <w:rPr>
                <w:rFonts w:hint="eastAsia" w:ascii="宋体" w:hAnsi="宋体" w:cs="宋体"/>
                <w:color w:val="000000"/>
                <w:kern w:val="0"/>
                <w:sz w:val="24"/>
                <w:szCs w:val="24"/>
              </w:rPr>
            </w:pPr>
          </w:p>
        </w:tc>
        <w:tc>
          <w:tcPr>
            <w:tcW w:w="1069" w:type="pct"/>
            <w:vAlign w:val="center"/>
          </w:tcPr>
          <w:p w14:paraId="3DE93D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长风新村街道</w:t>
            </w:r>
          </w:p>
        </w:tc>
        <w:tc>
          <w:tcPr>
            <w:tcW w:w="1405" w:type="pct"/>
            <w:vAlign w:val="center"/>
          </w:tcPr>
          <w:p w14:paraId="5245151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0.57</w:t>
            </w:r>
          </w:p>
        </w:tc>
        <w:tc>
          <w:tcPr>
            <w:tcW w:w="1706" w:type="pct"/>
            <w:noWrap/>
            <w:vAlign w:val="center"/>
          </w:tcPr>
          <w:p w14:paraId="168C3AA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8480D0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A634824">
            <w:pPr>
              <w:widowControl/>
              <w:jc w:val="center"/>
              <w:rPr>
                <w:rFonts w:hint="eastAsia" w:ascii="宋体" w:hAnsi="宋体" w:cs="宋体"/>
                <w:color w:val="000000"/>
                <w:kern w:val="0"/>
                <w:sz w:val="24"/>
                <w:szCs w:val="24"/>
              </w:rPr>
            </w:pPr>
          </w:p>
        </w:tc>
        <w:tc>
          <w:tcPr>
            <w:tcW w:w="1069" w:type="pct"/>
            <w:vAlign w:val="center"/>
          </w:tcPr>
          <w:p w14:paraId="3BC44F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万里街道</w:t>
            </w:r>
          </w:p>
        </w:tc>
        <w:tc>
          <w:tcPr>
            <w:tcW w:w="1405" w:type="pct"/>
            <w:vAlign w:val="center"/>
          </w:tcPr>
          <w:p w14:paraId="3064ED1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0.53</w:t>
            </w:r>
          </w:p>
        </w:tc>
        <w:tc>
          <w:tcPr>
            <w:tcW w:w="1706" w:type="pct"/>
            <w:noWrap/>
            <w:vAlign w:val="center"/>
          </w:tcPr>
          <w:p w14:paraId="054C30B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A8B19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DBFF67C">
            <w:pPr>
              <w:widowControl/>
              <w:jc w:val="center"/>
              <w:rPr>
                <w:rFonts w:hint="eastAsia" w:ascii="宋体" w:hAnsi="宋体" w:cs="宋体"/>
                <w:color w:val="000000"/>
                <w:kern w:val="0"/>
                <w:sz w:val="24"/>
                <w:szCs w:val="24"/>
              </w:rPr>
            </w:pPr>
          </w:p>
        </w:tc>
        <w:tc>
          <w:tcPr>
            <w:tcW w:w="1069" w:type="pct"/>
            <w:vAlign w:val="center"/>
          </w:tcPr>
          <w:p w14:paraId="06BA55C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长寿路街道</w:t>
            </w:r>
          </w:p>
        </w:tc>
        <w:tc>
          <w:tcPr>
            <w:tcW w:w="1405" w:type="pct"/>
            <w:vAlign w:val="center"/>
          </w:tcPr>
          <w:p w14:paraId="50C533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0.62</w:t>
            </w:r>
          </w:p>
        </w:tc>
        <w:tc>
          <w:tcPr>
            <w:tcW w:w="1706" w:type="pct"/>
            <w:noWrap/>
            <w:vAlign w:val="center"/>
          </w:tcPr>
          <w:p w14:paraId="025709D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3AF9B6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7DA4F6E">
            <w:pPr>
              <w:widowControl/>
              <w:jc w:val="center"/>
              <w:rPr>
                <w:rFonts w:hint="eastAsia" w:ascii="宋体" w:hAnsi="宋体" w:cs="宋体"/>
                <w:color w:val="000000"/>
                <w:kern w:val="0"/>
                <w:sz w:val="24"/>
                <w:szCs w:val="24"/>
              </w:rPr>
            </w:pPr>
          </w:p>
        </w:tc>
        <w:tc>
          <w:tcPr>
            <w:tcW w:w="1069" w:type="pct"/>
            <w:vAlign w:val="center"/>
          </w:tcPr>
          <w:p w14:paraId="1C7B56E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曹杨新村街道</w:t>
            </w:r>
          </w:p>
        </w:tc>
        <w:tc>
          <w:tcPr>
            <w:tcW w:w="1405" w:type="pct"/>
            <w:vAlign w:val="center"/>
          </w:tcPr>
          <w:p w14:paraId="3A1D735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0.50</w:t>
            </w:r>
          </w:p>
        </w:tc>
        <w:tc>
          <w:tcPr>
            <w:tcW w:w="1706" w:type="pct"/>
            <w:noWrap/>
            <w:vAlign w:val="center"/>
          </w:tcPr>
          <w:p w14:paraId="4C42B5E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801966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CB5E56E">
            <w:pPr>
              <w:widowControl/>
              <w:jc w:val="center"/>
              <w:rPr>
                <w:rFonts w:hint="eastAsia" w:ascii="宋体" w:hAnsi="宋体" w:cs="宋体"/>
                <w:color w:val="000000"/>
                <w:kern w:val="0"/>
                <w:sz w:val="24"/>
                <w:szCs w:val="24"/>
              </w:rPr>
            </w:pPr>
          </w:p>
        </w:tc>
        <w:tc>
          <w:tcPr>
            <w:tcW w:w="1069" w:type="pct"/>
            <w:vAlign w:val="center"/>
          </w:tcPr>
          <w:p w14:paraId="464F354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桃浦镇</w:t>
            </w:r>
          </w:p>
        </w:tc>
        <w:tc>
          <w:tcPr>
            <w:tcW w:w="1405" w:type="pct"/>
            <w:vAlign w:val="center"/>
          </w:tcPr>
          <w:p w14:paraId="5482946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2.15</w:t>
            </w:r>
          </w:p>
        </w:tc>
        <w:tc>
          <w:tcPr>
            <w:tcW w:w="1706" w:type="pct"/>
            <w:noWrap/>
            <w:vAlign w:val="center"/>
          </w:tcPr>
          <w:p w14:paraId="549BB9A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3DF89E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78A11DB">
            <w:pPr>
              <w:widowControl/>
              <w:jc w:val="center"/>
              <w:rPr>
                <w:rFonts w:hint="eastAsia" w:ascii="宋体" w:hAnsi="宋体" w:cs="宋体"/>
                <w:color w:val="000000"/>
                <w:kern w:val="0"/>
                <w:sz w:val="24"/>
                <w:szCs w:val="24"/>
              </w:rPr>
            </w:pPr>
          </w:p>
        </w:tc>
        <w:tc>
          <w:tcPr>
            <w:tcW w:w="1069" w:type="pct"/>
            <w:vAlign w:val="center"/>
          </w:tcPr>
          <w:p w14:paraId="17C139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甘泉路街道</w:t>
            </w:r>
          </w:p>
        </w:tc>
        <w:tc>
          <w:tcPr>
            <w:tcW w:w="1405" w:type="pct"/>
            <w:vAlign w:val="center"/>
          </w:tcPr>
          <w:p w14:paraId="2FCECBE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1.59</w:t>
            </w:r>
          </w:p>
        </w:tc>
        <w:tc>
          <w:tcPr>
            <w:tcW w:w="1706" w:type="pct"/>
            <w:noWrap/>
            <w:vAlign w:val="center"/>
          </w:tcPr>
          <w:p w14:paraId="1B5C7F2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427CEA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A507CC5">
            <w:pPr>
              <w:widowControl/>
              <w:jc w:val="center"/>
              <w:rPr>
                <w:rFonts w:hint="eastAsia" w:ascii="宋体" w:hAnsi="宋体" w:cs="宋体"/>
                <w:color w:val="000000"/>
                <w:kern w:val="0"/>
                <w:sz w:val="24"/>
                <w:szCs w:val="24"/>
              </w:rPr>
            </w:pPr>
          </w:p>
        </w:tc>
        <w:tc>
          <w:tcPr>
            <w:tcW w:w="1069" w:type="pct"/>
            <w:vAlign w:val="center"/>
          </w:tcPr>
          <w:p w14:paraId="7AD2ABA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石泉路街道</w:t>
            </w:r>
          </w:p>
        </w:tc>
        <w:tc>
          <w:tcPr>
            <w:tcW w:w="1405" w:type="pct"/>
            <w:vAlign w:val="center"/>
          </w:tcPr>
          <w:p w14:paraId="043F7F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1.22</w:t>
            </w:r>
          </w:p>
        </w:tc>
        <w:tc>
          <w:tcPr>
            <w:tcW w:w="1706" w:type="pct"/>
            <w:noWrap/>
            <w:vAlign w:val="center"/>
          </w:tcPr>
          <w:p w14:paraId="62C090F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CF7F89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2A6FCF2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青浦区</w:t>
            </w:r>
          </w:p>
        </w:tc>
        <w:tc>
          <w:tcPr>
            <w:tcW w:w="1069" w:type="pct"/>
            <w:vAlign w:val="center"/>
          </w:tcPr>
          <w:p w14:paraId="3DC1C9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白鹤镇</w:t>
            </w:r>
          </w:p>
        </w:tc>
        <w:tc>
          <w:tcPr>
            <w:tcW w:w="1405" w:type="pct"/>
            <w:vAlign w:val="center"/>
          </w:tcPr>
          <w:p w14:paraId="76B24F7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4.59</w:t>
            </w:r>
          </w:p>
        </w:tc>
        <w:tc>
          <w:tcPr>
            <w:tcW w:w="1706" w:type="pct"/>
            <w:noWrap/>
            <w:vAlign w:val="center"/>
          </w:tcPr>
          <w:p w14:paraId="67C607C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FCC437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9AB4CA1">
            <w:pPr>
              <w:widowControl/>
              <w:jc w:val="center"/>
              <w:rPr>
                <w:rFonts w:hint="eastAsia" w:ascii="宋体" w:hAnsi="宋体" w:cs="宋体"/>
                <w:color w:val="000000"/>
                <w:kern w:val="0"/>
                <w:sz w:val="24"/>
                <w:szCs w:val="24"/>
              </w:rPr>
            </w:pPr>
          </w:p>
        </w:tc>
        <w:tc>
          <w:tcPr>
            <w:tcW w:w="1069" w:type="pct"/>
            <w:vAlign w:val="center"/>
          </w:tcPr>
          <w:p w14:paraId="216C007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练塘镇</w:t>
            </w:r>
          </w:p>
        </w:tc>
        <w:tc>
          <w:tcPr>
            <w:tcW w:w="1405" w:type="pct"/>
            <w:vAlign w:val="center"/>
          </w:tcPr>
          <w:p w14:paraId="44AFD7A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5.33</w:t>
            </w:r>
          </w:p>
        </w:tc>
        <w:tc>
          <w:tcPr>
            <w:tcW w:w="1706" w:type="pct"/>
            <w:noWrap/>
            <w:vAlign w:val="center"/>
          </w:tcPr>
          <w:p w14:paraId="773BA56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5F6A4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50138F6">
            <w:pPr>
              <w:widowControl/>
              <w:jc w:val="center"/>
              <w:rPr>
                <w:rFonts w:hint="eastAsia" w:ascii="宋体" w:hAnsi="宋体" w:cs="宋体"/>
                <w:color w:val="000000"/>
                <w:kern w:val="0"/>
                <w:sz w:val="24"/>
                <w:szCs w:val="24"/>
              </w:rPr>
            </w:pPr>
          </w:p>
        </w:tc>
        <w:tc>
          <w:tcPr>
            <w:tcW w:w="1069" w:type="pct"/>
            <w:vAlign w:val="center"/>
          </w:tcPr>
          <w:p w14:paraId="00FFFC0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华新镇</w:t>
            </w:r>
          </w:p>
        </w:tc>
        <w:tc>
          <w:tcPr>
            <w:tcW w:w="1405" w:type="pct"/>
            <w:vAlign w:val="center"/>
          </w:tcPr>
          <w:p w14:paraId="4F17E1C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2.49</w:t>
            </w:r>
          </w:p>
        </w:tc>
        <w:tc>
          <w:tcPr>
            <w:tcW w:w="1706" w:type="pct"/>
            <w:noWrap/>
            <w:vAlign w:val="center"/>
          </w:tcPr>
          <w:p w14:paraId="1350E9B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55B707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817A3DA">
            <w:pPr>
              <w:widowControl/>
              <w:jc w:val="center"/>
              <w:rPr>
                <w:rFonts w:hint="eastAsia" w:ascii="宋体" w:hAnsi="宋体" w:cs="宋体"/>
                <w:color w:val="000000"/>
                <w:kern w:val="0"/>
                <w:sz w:val="24"/>
                <w:szCs w:val="24"/>
              </w:rPr>
            </w:pPr>
          </w:p>
        </w:tc>
        <w:tc>
          <w:tcPr>
            <w:tcW w:w="1069" w:type="pct"/>
            <w:vAlign w:val="center"/>
          </w:tcPr>
          <w:p w14:paraId="3B49EF1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香花桥街道</w:t>
            </w:r>
          </w:p>
        </w:tc>
        <w:tc>
          <w:tcPr>
            <w:tcW w:w="1405" w:type="pct"/>
            <w:vAlign w:val="center"/>
          </w:tcPr>
          <w:p w14:paraId="32E51F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0.37</w:t>
            </w:r>
          </w:p>
        </w:tc>
        <w:tc>
          <w:tcPr>
            <w:tcW w:w="1706" w:type="pct"/>
            <w:noWrap/>
            <w:vAlign w:val="center"/>
          </w:tcPr>
          <w:p w14:paraId="7EB2A5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7A080A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644B19D">
            <w:pPr>
              <w:widowControl/>
              <w:jc w:val="center"/>
              <w:rPr>
                <w:rFonts w:hint="eastAsia" w:ascii="宋体" w:hAnsi="宋体" w:cs="宋体"/>
                <w:color w:val="000000"/>
                <w:kern w:val="0"/>
                <w:sz w:val="24"/>
                <w:szCs w:val="24"/>
              </w:rPr>
            </w:pPr>
          </w:p>
        </w:tc>
        <w:tc>
          <w:tcPr>
            <w:tcW w:w="1069" w:type="pct"/>
            <w:vAlign w:val="center"/>
          </w:tcPr>
          <w:p w14:paraId="62BE33D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夏阳街道</w:t>
            </w:r>
          </w:p>
        </w:tc>
        <w:tc>
          <w:tcPr>
            <w:tcW w:w="1405" w:type="pct"/>
            <w:vAlign w:val="center"/>
          </w:tcPr>
          <w:p w14:paraId="776D750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0.84</w:t>
            </w:r>
          </w:p>
        </w:tc>
        <w:tc>
          <w:tcPr>
            <w:tcW w:w="1706" w:type="pct"/>
            <w:noWrap/>
            <w:vAlign w:val="center"/>
          </w:tcPr>
          <w:p w14:paraId="1F2F3F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E7A315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7527587">
            <w:pPr>
              <w:widowControl/>
              <w:jc w:val="center"/>
              <w:rPr>
                <w:rFonts w:hint="eastAsia" w:ascii="宋体" w:hAnsi="宋体" w:cs="宋体"/>
                <w:color w:val="000000"/>
                <w:kern w:val="0"/>
                <w:sz w:val="24"/>
                <w:szCs w:val="24"/>
              </w:rPr>
            </w:pPr>
          </w:p>
        </w:tc>
        <w:tc>
          <w:tcPr>
            <w:tcW w:w="1069" w:type="pct"/>
            <w:vAlign w:val="center"/>
          </w:tcPr>
          <w:p w14:paraId="507BE01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赵巷镇</w:t>
            </w:r>
          </w:p>
        </w:tc>
        <w:tc>
          <w:tcPr>
            <w:tcW w:w="1405" w:type="pct"/>
            <w:vAlign w:val="center"/>
          </w:tcPr>
          <w:p w14:paraId="4AEDCF8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0.98</w:t>
            </w:r>
          </w:p>
        </w:tc>
        <w:tc>
          <w:tcPr>
            <w:tcW w:w="1706" w:type="pct"/>
            <w:noWrap/>
            <w:vAlign w:val="center"/>
          </w:tcPr>
          <w:p w14:paraId="308D2FD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B5A481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B4AB798">
            <w:pPr>
              <w:widowControl/>
              <w:jc w:val="center"/>
              <w:rPr>
                <w:rFonts w:hint="eastAsia" w:ascii="宋体" w:hAnsi="宋体" w:cs="宋体"/>
                <w:color w:val="000000"/>
                <w:kern w:val="0"/>
                <w:sz w:val="24"/>
                <w:szCs w:val="24"/>
              </w:rPr>
            </w:pPr>
          </w:p>
        </w:tc>
        <w:tc>
          <w:tcPr>
            <w:tcW w:w="1069" w:type="pct"/>
            <w:vAlign w:val="center"/>
          </w:tcPr>
          <w:p w14:paraId="0A6189E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徐泾镇</w:t>
            </w:r>
          </w:p>
        </w:tc>
        <w:tc>
          <w:tcPr>
            <w:tcW w:w="1405" w:type="pct"/>
            <w:vAlign w:val="center"/>
          </w:tcPr>
          <w:p w14:paraId="78FD7A5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0.83</w:t>
            </w:r>
          </w:p>
        </w:tc>
        <w:tc>
          <w:tcPr>
            <w:tcW w:w="1706" w:type="pct"/>
            <w:noWrap/>
            <w:vAlign w:val="center"/>
          </w:tcPr>
          <w:p w14:paraId="7711D6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555208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DA91063">
            <w:pPr>
              <w:widowControl/>
              <w:jc w:val="center"/>
              <w:rPr>
                <w:rFonts w:hint="eastAsia" w:ascii="宋体" w:hAnsi="宋体" w:cs="宋体"/>
                <w:color w:val="000000"/>
                <w:kern w:val="0"/>
                <w:sz w:val="24"/>
                <w:szCs w:val="24"/>
              </w:rPr>
            </w:pPr>
          </w:p>
        </w:tc>
        <w:tc>
          <w:tcPr>
            <w:tcW w:w="1069" w:type="pct"/>
            <w:vAlign w:val="center"/>
          </w:tcPr>
          <w:p w14:paraId="056A99B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金泽镇</w:t>
            </w:r>
          </w:p>
        </w:tc>
        <w:tc>
          <w:tcPr>
            <w:tcW w:w="1405" w:type="pct"/>
            <w:vAlign w:val="center"/>
          </w:tcPr>
          <w:p w14:paraId="07331D2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0.81</w:t>
            </w:r>
          </w:p>
        </w:tc>
        <w:tc>
          <w:tcPr>
            <w:tcW w:w="1706" w:type="pct"/>
            <w:noWrap/>
            <w:vAlign w:val="center"/>
          </w:tcPr>
          <w:p w14:paraId="0EB523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4A8791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993822F">
            <w:pPr>
              <w:widowControl/>
              <w:jc w:val="center"/>
              <w:rPr>
                <w:rFonts w:hint="eastAsia" w:ascii="宋体" w:hAnsi="宋体" w:cs="宋体"/>
                <w:color w:val="000000"/>
                <w:kern w:val="0"/>
                <w:sz w:val="24"/>
                <w:szCs w:val="24"/>
              </w:rPr>
            </w:pPr>
          </w:p>
        </w:tc>
        <w:tc>
          <w:tcPr>
            <w:tcW w:w="1069" w:type="pct"/>
            <w:vAlign w:val="center"/>
          </w:tcPr>
          <w:p w14:paraId="0B1F86F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盈浦街道</w:t>
            </w:r>
          </w:p>
        </w:tc>
        <w:tc>
          <w:tcPr>
            <w:tcW w:w="1405" w:type="pct"/>
            <w:vAlign w:val="center"/>
          </w:tcPr>
          <w:p w14:paraId="220F654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1.26</w:t>
            </w:r>
          </w:p>
        </w:tc>
        <w:tc>
          <w:tcPr>
            <w:tcW w:w="1706" w:type="pct"/>
            <w:noWrap/>
            <w:vAlign w:val="center"/>
          </w:tcPr>
          <w:p w14:paraId="7CA41A8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3CC8E5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63102D4">
            <w:pPr>
              <w:widowControl/>
              <w:jc w:val="center"/>
              <w:rPr>
                <w:rFonts w:hint="eastAsia" w:ascii="宋体" w:hAnsi="宋体" w:cs="宋体"/>
                <w:color w:val="000000"/>
                <w:kern w:val="0"/>
                <w:sz w:val="24"/>
                <w:szCs w:val="24"/>
              </w:rPr>
            </w:pPr>
          </w:p>
        </w:tc>
        <w:tc>
          <w:tcPr>
            <w:tcW w:w="1069" w:type="pct"/>
            <w:vAlign w:val="center"/>
          </w:tcPr>
          <w:p w14:paraId="5C3786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朱家角镇</w:t>
            </w:r>
          </w:p>
        </w:tc>
        <w:tc>
          <w:tcPr>
            <w:tcW w:w="1405" w:type="pct"/>
            <w:vAlign w:val="center"/>
          </w:tcPr>
          <w:p w14:paraId="2E8FBF0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1.82</w:t>
            </w:r>
          </w:p>
        </w:tc>
        <w:tc>
          <w:tcPr>
            <w:tcW w:w="1706" w:type="pct"/>
            <w:noWrap/>
            <w:vAlign w:val="center"/>
          </w:tcPr>
          <w:p w14:paraId="332746B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7A97F2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2C6E47A">
            <w:pPr>
              <w:widowControl/>
              <w:jc w:val="center"/>
              <w:rPr>
                <w:rFonts w:hint="eastAsia" w:ascii="宋体" w:hAnsi="宋体" w:cs="宋体"/>
                <w:color w:val="000000"/>
                <w:kern w:val="0"/>
                <w:sz w:val="24"/>
                <w:szCs w:val="24"/>
              </w:rPr>
            </w:pPr>
          </w:p>
        </w:tc>
        <w:tc>
          <w:tcPr>
            <w:tcW w:w="1069" w:type="pct"/>
            <w:vAlign w:val="center"/>
          </w:tcPr>
          <w:p w14:paraId="265ACF0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重固镇</w:t>
            </w:r>
          </w:p>
        </w:tc>
        <w:tc>
          <w:tcPr>
            <w:tcW w:w="1405" w:type="pct"/>
            <w:vAlign w:val="center"/>
          </w:tcPr>
          <w:p w14:paraId="7D0795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1.45</w:t>
            </w:r>
          </w:p>
        </w:tc>
        <w:tc>
          <w:tcPr>
            <w:tcW w:w="1706" w:type="pct"/>
            <w:noWrap/>
            <w:vAlign w:val="center"/>
          </w:tcPr>
          <w:p w14:paraId="13ADF8F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06B4E5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1AAB474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松江区</w:t>
            </w:r>
          </w:p>
        </w:tc>
        <w:tc>
          <w:tcPr>
            <w:tcW w:w="1069" w:type="pct"/>
            <w:vAlign w:val="center"/>
          </w:tcPr>
          <w:p w14:paraId="1F9F952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九里亭街道</w:t>
            </w:r>
          </w:p>
        </w:tc>
        <w:tc>
          <w:tcPr>
            <w:tcW w:w="1405" w:type="pct"/>
            <w:vAlign w:val="center"/>
          </w:tcPr>
          <w:p w14:paraId="4E36A71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3.58</w:t>
            </w:r>
          </w:p>
        </w:tc>
        <w:tc>
          <w:tcPr>
            <w:tcW w:w="1706" w:type="pct"/>
            <w:noWrap/>
            <w:vAlign w:val="center"/>
          </w:tcPr>
          <w:p w14:paraId="75388D1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4793BAE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7936FD2">
            <w:pPr>
              <w:widowControl/>
              <w:jc w:val="center"/>
              <w:rPr>
                <w:rFonts w:hint="eastAsia" w:ascii="宋体" w:hAnsi="宋体" w:cs="宋体"/>
                <w:color w:val="000000"/>
                <w:kern w:val="0"/>
                <w:sz w:val="24"/>
                <w:szCs w:val="24"/>
              </w:rPr>
            </w:pPr>
          </w:p>
        </w:tc>
        <w:tc>
          <w:tcPr>
            <w:tcW w:w="1069" w:type="pct"/>
            <w:vAlign w:val="center"/>
          </w:tcPr>
          <w:p w14:paraId="72EDAF0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石湖荡镇</w:t>
            </w:r>
          </w:p>
        </w:tc>
        <w:tc>
          <w:tcPr>
            <w:tcW w:w="1405" w:type="pct"/>
            <w:vAlign w:val="center"/>
          </w:tcPr>
          <w:p w14:paraId="149CD4B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8.40</w:t>
            </w:r>
          </w:p>
        </w:tc>
        <w:tc>
          <w:tcPr>
            <w:tcW w:w="1706" w:type="pct"/>
            <w:noWrap/>
            <w:vAlign w:val="center"/>
          </w:tcPr>
          <w:p w14:paraId="49DA221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249CEC5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4C94370">
            <w:pPr>
              <w:widowControl/>
              <w:jc w:val="center"/>
              <w:rPr>
                <w:rFonts w:hint="eastAsia" w:ascii="宋体" w:hAnsi="宋体" w:cs="宋体"/>
                <w:color w:val="000000"/>
                <w:kern w:val="0"/>
                <w:sz w:val="24"/>
                <w:szCs w:val="24"/>
              </w:rPr>
            </w:pPr>
          </w:p>
        </w:tc>
        <w:tc>
          <w:tcPr>
            <w:tcW w:w="1069" w:type="pct"/>
            <w:vAlign w:val="center"/>
          </w:tcPr>
          <w:p w14:paraId="50D41C2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岳阳街道</w:t>
            </w:r>
          </w:p>
        </w:tc>
        <w:tc>
          <w:tcPr>
            <w:tcW w:w="1405" w:type="pct"/>
            <w:vAlign w:val="center"/>
          </w:tcPr>
          <w:p w14:paraId="170C5C4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0.95</w:t>
            </w:r>
          </w:p>
        </w:tc>
        <w:tc>
          <w:tcPr>
            <w:tcW w:w="1706" w:type="pct"/>
            <w:noWrap/>
            <w:vAlign w:val="center"/>
          </w:tcPr>
          <w:p w14:paraId="5CE1540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E964D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05B3E42">
            <w:pPr>
              <w:widowControl/>
              <w:jc w:val="center"/>
              <w:rPr>
                <w:rFonts w:hint="eastAsia" w:ascii="宋体" w:hAnsi="宋体" w:cs="宋体"/>
                <w:color w:val="000000"/>
                <w:kern w:val="0"/>
                <w:sz w:val="24"/>
                <w:szCs w:val="24"/>
              </w:rPr>
            </w:pPr>
          </w:p>
        </w:tc>
        <w:tc>
          <w:tcPr>
            <w:tcW w:w="1069" w:type="pct"/>
            <w:vAlign w:val="center"/>
          </w:tcPr>
          <w:p w14:paraId="5892C2F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方松街道</w:t>
            </w:r>
          </w:p>
        </w:tc>
        <w:tc>
          <w:tcPr>
            <w:tcW w:w="1405" w:type="pct"/>
            <w:vAlign w:val="center"/>
          </w:tcPr>
          <w:p w14:paraId="01047E0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0.94</w:t>
            </w:r>
          </w:p>
        </w:tc>
        <w:tc>
          <w:tcPr>
            <w:tcW w:w="1706" w:type="pct"/>
            <w:noWrap/>
            <w:vAlign w:val="center"/>
          </w:tcPr>
          <w:p w14:paraId="20BED8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6E08FA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AB138F3">
            <w:pPr>
              <w:widowControl/>
              <w:jc w:val="center"/>
              <w:rPr>
                <w:rFonts w:hint="eastAsia" w:ascii="宋体" w:hAnsi="宋体" w:cs="宋体"/>
                <w:color w:val="000000"/>
                <w:kern w:val="0"/>
                <w:sz w:val="24"/>
                <w:szCs w:val="24"/>
              </w:rPr>
            </w:pPr>
          </w:p>
        </w:tc>
        <w:tc>
          <w:tcPr>
            <w:tcW w:w="1069" w:type="pct"/>
            <w:vAlign w:val="center"/>
          </w:tcPr>
          <w:p w14:paraId="1C8DDBF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泗泾镇</w:t>
            </w:r>
          </w:p>
        </w:tc>
        <w:tc>
          <w:tcPr>
            <w:tcW w:w="1405" w:type="pct"/>
            <w:vAlign w:val="center"/>
          </w:tcPr>
          <w:p w14:paraId="7A44898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0.92</w:t>
            </w:r>
          </w:p>
        </w:tc>
        <w:tc>
          <w:tcPr>
            <w:tcW w:w="1706" w:type="pct"/>
            <w:noWrap/>
            <w:vAlign w:val="center"/>
          </w:tcPr>
          <w:p w14:paraId="3CCA214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7066F1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77EC46B">
            <w:pPr>
              <w:widowControl/>
              <w:jc w:val="center"/>
              <w:rPr>
                <w:rFonts w:hint="eastAsia" w:ascii="宋体" w:hAnsi="宋体" w:cs="宋体"/>
                <w:color w:val="000000"/>
                <w:kern w:val="0"/>
                <w:sz w:val="24"/>
                <w:szCs w:val="24"/>
              </w:rPr>
            </w:pPr>
          </w:p>
        </w:tc>
        <w:tc>
          <w:tcPr>
            <w:tcW w:w="1069" w:type="pct"/>
            <w:vAlign w:val="center"/>
          </w:tcPr>
          <w:p w14:paraId="749D668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九亭镇</w:t>
            </w:r>
          </w:p>
        </w:tc>
        <w:tc>
          <w:tcPr>
            <w:tcW w:w="1405" w:type="pct"/>
            <w:vAlign w:val="center"/>
          </w:tcPr>
          <w:p w14:paraId="5CE0C62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1.03</w:t>
            </w:r>
          </w:p>
        </w:tc>
        <w:tc>
          <w:tcPr>
            <w:tcW w:w="1706" w:type="pct"/>
            <w:noWrap/>
            <w:vAlign w:val="center"/>
          </w:tcPr>
          <w:p w14:paraId="4D813A7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2DBE3A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CB87419">
            <w:pPr>
              <w:widowControl/>
              <w:jc w:val="center"/>
              <w:rPr>
                <w:rFonts w:hint="eastAsia" w:ascii="宋体" w:hAnsi="宋体" w:cs="宋体"/>
                <w:color w:val="000000"/>
                <w:kern w:val="0"/>
                <w:sz w:val="24"/>
                <w:szCs w:val="24"/>
              </w:rPr>
            </w:pPr>
          </w:p>
        </w:tc>
        <w:tc>
          <w:tcPr>
            <w:tcW w:w="1069" w:type="pct"/>
            <w:vAlign w:val="center"/>
          </w:tcPr>
          <w:p w14:paraId="27E19ED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洞泾镇</w:t>
            </w:r>
          </w:p>
        </w:tc>
        <w:tc>
          <w:tcPr>
            <w:tcW w:w="1405" w:type="pct"/>
            <w:vAlign w:val="center"/>
          </w:tcPr>
          <w:p w14:paraId="6734464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1.88</w:t>
            </w:r>
          </w:p>
        </w:tc>
        <w:tc>
          <w:tcPr>
            <w:tcW w:w="1706" w:type="pct"/>
            <w:noWrap/>
            <w:vAlign w:val="center"/>
          </w:tcPr>
          <w:p w14:paraId="583B6FE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56485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7FF0C67">
            <w:pPr>
              <w:widowControl/>
              <w:jc w:val="center"/>
              <w:rPr>
                <w:rFonts w:hint="eastAsia" w:ascii="宋体" w:hAnsi="宋体" w:cs="宋体"/>
                <w:color w:val="000000"/>
                <w:kern w:val="0"/>
                <w:sz w:val="24"/>
                <w:szCs w:val="24"/>
              </w:rPr>
            </w:pPr>
          </w:p>
        </w:tc>
        <w:tc>
          <w:tcPr>
            <w:tcW w:w="1069" w:type="pct"/>
            <w:vAlign w:val="center"/>
          </w:tcPr>
          <w:p w14:paraId="78B5DDF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叶榭镇</w:t>
            </w:r>
          </w:p>
        </w:tc>
        <w:tc>
          <w:tcPr>
            <w:tcW w:w="1405" w:type="pct"/>
            <w:vAlign w:val="center"/>
          </w:tcPr>
          <w:p w14:paraId="082EEB8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1.96</w:t>
            </w:r>
          </w:p>
        </w:tc>
        <w:tc>
          <w:tcPr>
            <w:tcW w:w="1706" w:type="pct"/>
            <w:noWrap/>
            <w:vAlign w:val="center"/>
          </w:tcPr>
          <w:p w14:paraId="2C9D300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9F4F6C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88507A0">
            <w:pPr>
              <w:widowControl/>
              <w:jc w:val="center"/>
              <w:rPr>
                <w:rFonts w:hint="eastAsia" w:ascii="宋体" w:hAnsi="宋体" w:cs="宋体"/>
                <w:color w:val="000000"/>
                <w:kern w:val="0"/>
                <w:sz w:val="24"/>
                <w:szCs w:val="24"/>
              </w:rPr>
            </w:pPr>
          </w:p>
        </w:tc>
        <w:tc>
          <w:tcPr>
            <w:tcW w:w="1069" w:type="pct"/>
            <w:vAlign w:val="center"/>
          </w:tcPr>
          <w:p w14:paraId="6D084B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永丰街道</w:t>
            </w:r>
          </w:p>
        </w:tc>
        <w:tc>
          <w:tcPr>
            <w:tcW w:w="1405" w:type="pct"/>
            <w:vAlign w:val="center"/>
          </w:tcPr>
          <w:p w14:paraId="6354645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1.87</w:t>
            </w:r>
          </w:p>
        </w:tc>
        <w:tc>
          <w:tcPr>
            <w:tcW w:w="1706" w:type="pct"/>
            <w:noWrap/>
            <w:vAlign w:val="center"/>
          </w:tcPr>
          <w:p w14:paraId="491683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03AA5F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8F0C725">
            <w:pPr>
              <w:widowControl/>
              <w:jc w:val="center"/>
              <w:rPr>
                <w:rFonts w:hint="eastAsia" w:ascii="宋体" w:hAnsi="宋体" w:cs="宋体"/>
                <w:color w:val="000000"/>
                <w:kern w:val="0"/>
                <w:sz w:val="24"/>
                <w:szCs w:val="24"/>
              </w:rPr>
            </w:pPr>
          </w:p>
        </w:tc>
        <w:tc>
          <w:tcPr>
            <w:tcW w:w="1069" w:type="pct"/>
            <w:vAlign w:val="center"/>
          </w:tcPr>
          <w:p w14:paraId="6DA4CC0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广富林街道</w:t>
            </w:r>
          </w:p>
        </w:tc>
        <w:tc>
          <w:tcPr>
            <w:tcW w:w="1405" w:type="pct"/>
            <w:vAlign w:val="center"/>
          </w:tcPr>
          <w:p w14:paraId="252231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1.25</w:t>
            </w:r>
          </w:p>
        </w:tc>
        <w:tc>
          <w:tcPr>
            <w:tcW w:w="1706" w:type="pct"/>
            <w:noWrap/>
            <w:vAlign w:val="center"/>
          </w:tcPr>
          <w:p w14:paraId="67D005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1204C09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623A73C">
            <w:pPr>
              <w:widowControl/>
              <w:jc w:val="center"/>
              <w:rPr>
                <w:rFonts w:hint="eastAsia" w:ascii="宋体" w:hAnsi="宋体" w:cs="宋体"/>
                <w:color w:val="000000"/>
                <w:kern w:val="0"/>
                <w:sz w:val="24"/>
                <w:szCs w:val="24"/>
              </w:rPr>
            </w:pPr>
          </w:p>
        </w:tc>
        <w:tc>
          <w:tcPr>
            <w:tcW w:w="1069" w:type="pct"/>
            <w:vAlign w:val="center"/>
          </w:tcPr>
          <w:p w14:paraId="2633A3B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小昆山镇</w:t>
            </w:r>
          </w:p>
        </w:tc>
        <w:tc>
          <w:tcPr>
            <w:tcW w:w="1405" w:type="pct"/>
            <w:vAlign w:val="center"/>
          </w:tcPr>
          <w:p w14:paraId="5AF90A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1.50</w:t>
            </w:r>
          </w:p>
        </w:tc>
        <w:tc>
          <w:tcPr>
            <w:tcW w:w="1706" w:type="pct"/>
            <w:noWrap/>
            <w:vAlign w:val="center"/>
          </w:tcPr>
          <w:p w14:paraId="5C5CCF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5C2F20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111ED0A">
            <w:pPr>
              <w:widowControl/>
              <w:jc w:val="center"/>
              <w:rPr>
                <w:rFonts w:hint="eastAsia" w:ascii="宋体" w:hAnsi="宋体" w:cs="宋体"/>
                <w:color w:val="000000"/>
                <w:kern w:val="0"/>
                <w:sz w:val="24"/>
                <w:szCs w:val="24"/>
              </w:rPr>
            </w:pPr>
          </w:p>
        </w:tc>
        <w:tc>
          <w:tcPr>
            <w:tcW w:w="1069" w:type="pct"/>
            <w:vAlign w:val="center"/>
          </w:tcPr>
          <w:p w14:paraId="1D51853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佘山镇</w:t>
            </w:r>
          </w:p>
        </w:tc>
        <w:tc>
          <w:tcPr>
            <w:tcW w:w="1405" w:type="pct"/>
            <w:vAlign w:val="center"/>
          </w:tcPr>
          <w:p w14:paraId="6E368B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1.53</w:t>
            </w:r>
          </w:p>
        </w:tc>
        <w:tc>
          <w:tcPr>
            <w:tcW w:w="1706" w:type="pct"/>
            <w:noWrap/>
            <w:vAlign w:val="center"/>
          </w:tcPr>
          <w:p w14:paraId="1DA533E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28D901B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6AADE25">
            <w:pPr>
              <w:widowControl/>
              <w:jc w:val="center"/>
              <w:rPr>
                <w:rFonts w:hint="eastAsia" w:ascii="宋体" w:hAnsi="宋体" w:cs="宋体"/>
                <w:color w:val="000000"/>
                <w:kern w:val="0"/>
                <w:sz w:val="24"/>
                <w:szCs w:val="24"/>
              </w:rPr>
            </w:pPr>
          </w:p>
        </w:tc>
        <w:tc>
          <w:tcPr>
            <w:tcW w:w="1069" w:type="pct"/>
            <w:vAlign w:val="center"/>
          </w:tcPr>
          <w:p w14:paraId="026DC29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车墩镇</w:t>
            </w:r>
          </w:p>
        </w:tc>
        <w:tc>
          <w:tcPr>
            <w:tcW w:w="1405" w:type="pct"/>
            <w:vAlign w:val="center"/>
          </w:tcPr>
          <w:p w14:paraId="0E6FF95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2.00</w:t>
            </w:r>
          </w:p>
        </w:tc>
        <w:tc>
          <w:tcPr>
            <w:tcW w:w="1706" w:type="pct"/>
            <w:noWrap/>
            <w:vAlign w:val="center"/>
          </w:tcPr>
          <w:p w14:paraId="091D07F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922EB6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162274F">
            <w:pPr>
              <w:widowControl/>
              <w:jc w:val="center"/>
              <w:rPr>
                <w:rFonts w:hint="eastAsia" w:ascii="宋体" w:hAnsi="宋体" w:cs="宋体"/>
                <w:color w:val="000000"/>
                <w:kern w:val="0"/>
                <w:sz w:val="24"/>
                <w:szCs w:val="24"/>
              </w:rPr>
            </w:pPr>
          </w:p>
        </w:tc>
        <w:tc>
          <w:tcPr>
            <w:tcW w:w="1069" w:type="pct"/>
            <w:vAlign w:val="center"/>
          </w:tcPr>
          <w:p w14:paraId="07423D4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中山街道</w:t>
            </w:r>
          </w:p>
        </w:tc>
        <w:tc>
          <w:tcPr>
            <w:tcW w:w="1405" w:type="pct"/>
            <w:vAlign w:val="center"/>
          </w:tcPr>
          <w:p w14:paraId="703475F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1.56</w:t>
            </w:r>
          </w:p>
        </w:tc>
        <w:tc>
          <w:tcPr>
            <w:tcW w:w="1706" w:type="pct"/>
            <w:noWrap/>
            <w:vAlign w:val="center"/>
          </w:tcPr>
          <w:p w14:paraId="15465A7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02BF82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6631B88">
            <w:pPr>
              <w:widowControl/>
              <w:jc w:val="center"/>
              <w:rPr>
                <w:rFonts w:hint="eastAsia" w:ascii="宋体" w:hAnsi="宋体" w:cs="宋体"/>
                <w:color w:val="000000"/>
                <w:kern w:val="0"/>
                <w:sz w:val="24"/>
                <w:szCs w:val="24"/>
              </w:rPr>
            </w:pPr>
          </w:p>
        </w:tc>
        <w:tc>
          <w:tcPr>
            <w:tcW w:w="1069" w:type="pct"/>
            <w:vAlign w:val="center"/>
          </w:tcPr>
          <w:p w14:paraId="3D546F2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新桥镇</w:t>
            </w:r>
          </w:p>
        </w:tc>
        <w:tc>
          <w:tcPr>
            <w:tcW w:w="1405" w:type="pct"/>
            <w:vAlign w:val="center"/>
          </w:tcPr>
          <w:p w14:paraId="578D82B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1.55</w:t>
            </w:r>
          </w:p>
        </w:tc>
        <w:tc>
          <w:tcPr>
            <w:tcW w:w="1706" w:type="pct"/>
            <w:noWrap/>
            <w:vAlign w:val="center"/>
          </w:tcPr>
          <w:p w14:paraId="2CE5A6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39E14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8502710">
            <w:pPr>
              <w:widowControl/>
              <w:jc w:val="center"/>
              <w:rPr>
                <w:rFonts w:hint="eastAsia" w:ascii="宋体" w:hAnsi="宋体" w:cs="宋体"/>
                <w:color w:val="000000"/>
                <w:kern w:val="0"/>
                <w:sz w:val="24"/>
                <w:szCs w:val="24"/>
              </w:rPr>
            </w:pPr>
          </w:p>
        </w:tc>
        <w:tc>
          <w:tcPr>
            <w:tcW w:w="1069" w:type="pct"/>
            <w:vAlign w:val="center"/>
          </w:tcPr>
          <w:p w14:paraId="0839D8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泖港镇</w:t>
            </w:r>
          </w:p>
        </w:tc>
        <w:tc>
          <w:tcPr>
            <w:tcW w:w="1405" w:type="pct"/>
            <w:vAlign w:val="center"/>
          </w:tcPr>
          <w:p w14:paraId="133FDAE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2.14</w:t>
            </w:r>
          </w:p>
        </w:tc>
        <w:tc>
          <w:tcPr>
            <w:tcW w:w="1706" w:type="pct"/>
            <w:noWrap/>
            <w:vAlign w:val="center"/>
          </w:tcPr>
          <w:p w14:paraId="7EBB9C1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32E968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190E8EF9">
            <w:pPr>
              <w:widowControl/>
              <w:jc w:val="center"/>
              <w:rPr>
                <w:rFonts w:hint="eastAsia" w:ascii="宋体" w:hAnsi="宋体" w:cs="宋体"/>
                <w:color w:val="000000"/>
                <w:kern w:val="0"/>
                <w:sz w:val="24"/>
                <w:szCs w:val="24"/>
              </w:rPr>
            </w:pPr>
          </w:p>
        </w:tc>
        <w:tc>
          <w:tcPr>
            <w:tcW w:w="1069" w:type="pct"/>
            <w:vAlign w:val="center"/>
          </w:tcPr>
          <w:p w14:paraId="2ECFE38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新浜镇</w:t>
            </w:r>
          </w:p>
        </w:tc>
        <w:tc>
          <w:tcPr>
            <w:tcW w:w="1405" w:type="pct"/>
            <w:vAlign w:val="center"/>
          </w:tcPr>
          <w:p w14:paraId="0D2071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1.78</w:t>
            </w:r>
          </w:p>
        </w:tc>
        <w:tc>
          <w:tcPr>
            <w:tcW w:w="1706" w:type="pct"/>
            <w:noWrap/>
            <w:vAlign w:val="center"/>
          </w:tcPr>
          <w:p w14:paraId="206E46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3C962B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65FC49D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徐汇区</w:t>
            </w:r>
          </w:p>
        </w:tc>
        <w:tc>
          <w:tcPr>
            <w:tcW w:w="1069" w:type="pct"/>
            <w:vAlign w:val="center"/>
          </w:tcPr>
          <w:p w14:paraId="27F1939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凌云路街道</w:t>
            </w:r>
          </w:p>
        </w:tc>
        <w:tc>
          <w:tcPr>
            <w:tcW w:w="1405" w:type="pct"/>
            <w:vAlign w:val="center"/>
          </w:tcPr>
          <w:p w14:paraId="2B39E7B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3.04</w:t>
            </w:r>
          </w:p>
        </w:tc>
        <w:tc>
          <w:tcPr>
            <w:tcW w:w="1706" w:type="pct"/>
            <w:noWrap/>
            <w:vAlign w:val="center"/>
          </w:tcPr>
          <w:p w14:paraId="2BA0C0A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8DF31C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F931ED9">
            <w:pPr>
              <w:widowControl/>
              <w:jc w:val="center"/>
              <w:rPr>
                <w:rFonts w:hint="eastAsia" w:ascii="宋体" w:hAnsi="宋体" w:cs="宋体"/>
                <w:color w:val="000000"/>
                <w:kern w:val="0"/>
                <w:sz w:val="24"/>
                <w:szCs w:val="24"/>
              </w:rPr>
            </w:pPr>
          </w:p>
        </w:tc>
        <w:tc>
          <w:tcPr>
            <w:tcW w:w="1069" w:type="pct"/>
            <w:vAlign w:val="center"/>
          </w:tcPr>
          <w:p w14:paraId="6F81118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长桥街道</w:t>
            </w:r>
          </w:p>
        </w:tc>
        <w:tc>
          <w:tcPr>
            <w:tcW w:w="1405" w:type="pct"/>
            <w:vAlign w:val="center"/>
          </w:tcPr>
          <w:p w14:paraId="7B1A32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4.80</w:t>
            </w:r>
          </w:p>
        </w:tc>
        <w:tc>
          <w:tcPr>
            <w:tcW w:w="1706" w:type="pct"/>
            <w:noWrap/>
            <w:vAlign w:val="center"/>
          </w:tcPr>
          <w:p w14:paraId="5D9BDC2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70D9964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D5BC107">
            <w:pPr>
              <w:widowControl/>
              <w:jc w:val="center"/>
              <w:rPr>
                <w:rFonts w:hint="eastAsia" w:ascii="宋体" w:hAnsi="宋体" w:cs="宋体"/>
                <w:color w:val="000000"/>
                <w:kern w:val="0"/>
                <w:sz w:val="24"/>
                <w:szCs w:val="24"/>
              </w:rPr>
            </w:pPr>
          </w:p>
        </w:tc>
        <w:tc>
          <w:tcPr>
            <w:tcW w:w="1069" w:type="pct"/>
            <w:vAlign w:val="center"/>
          </w:tcPr>
          <w:p w14:paraId="738B5C3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枫林路街道</w:t>
            </w:r>
          </w:p>
        </w:tc>
        <w:tc>
          <w:tcPr>
            <w:tcW w:w="1405" w:type="pct"/>
            <w:vAlign w:val="center"/>
          </w:tcPr>
          <w:p w14:paraId="407C145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3.25</w:t>
            </w:r>
          </w:p>
        </w:tc>
        <w:tc>
          <w:tcPr>
            <w:tcW w:w="1706" w:type="pct"/>
            <w:noWrap/>
            <w:vAlign w:val="center"/>
          </w:tcPr>
          <w:p w14:paraId="5DE232A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0D06D6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CEC41FF">
            <w:pPr>
              <w:widowControl/>
              <w:jc w:val="center"/>
              <w:rPr>
                <w:rFonts w:hint="eastAsia" w:ascii="宋体" w:hAnsi="宋体" w:cs="宋体"/>
                <w:color w:val="000000"/>
                <w:kern w:val="0"/>
                <w:sz w:val="24"/>
                <w:szCs w:val="24"/>
              </w:rPr>
            </w:pPr>
          </w:p>
        </w:tc>
        <w:tc>
          <w:tcPr>
            <w:tcW w:w="1069" w:type="pct"/>
            <w:vAlign w:val="center"/>
          </w:tcPr>
          <w:p w14:paraId="340B597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漕河泾街道</w:t>
            </w:r>
          </w:p>
        </w:tc>
        <w:tc>
          <w:tcPr>
            <w:tcW w:w="1405" w:type="pct"/>
            <w:vAlign w:val="center"/>
          </w:tcPr>
          <w:p w14:paraId="73EADF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0.36</w:t>
            </w:r>
          </w:p>
        </w:tc>
        <w:tc>
          <w:tcPr>
            <w:tcW w:w="1706" w:type="pct"/>
            <w:noWrap/>
            <w:vAlign w:val="center"/>
          </w:tcPr>
          <w:p w14:paraId="0AE128A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6B3C00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3797257">
            <w:pPr>
              <w:widowControl/>
              <w:jc w:val="center"/>
              <w:rPr>
                <w:rFonts w:hint="eastAsia" w:ascii="宋体" w:hAnsi="宋体" w:cs="宋体"/>
                <w:color w:val="000000"/>
                <w:kern w:val="0"/>
                <w:sz w:val="24"/>
                <w:szCs w:val="24"/>
              </w:rPr>
            </w:pPr>
          </w:p>
        </w:tc>
        <w:tc>
          <w:tcPr>
            <w:tcW w:w="1069" w:type="pct"/>
            <w:vAlign w:val="center"/>
          </w:tcPr>
          <w:p w14:paraId="2E135ED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田林街道</w:t>
            </w:r>
          </w:p>
        </w:tc>
        <w:tc>
          <w:tcPr>
            <w:tcW w:w="1405" w:type="pct"/>
            <w:vAlign w:val="center"/>
          </w:tcPr>
          <w:p w14:paraId="2E5BC7D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0.39</w:t>
            </w:r>
          </w:p>
        </w:tc>
        <w:tc>
          <w:tcPr>
            <w:tcW w:w="1706" w:type="pct"/>
            <w:noWrap/>
            <w:vAlign w:val="center"/>
          </w:tcPr>
          <w:p w14:paraId="7B4CF90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518266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F807703">
            <w:pPr>
              <w:widowControl/>
              <w:jc w:val="center"/>
              <w:rPr>
                <w:rFonts w:hint="eastAsia" w:ascii="宋体" w:hAnsi="宋体" w:cs="宋体"/>
                <w:color w:val="000000"/>
                <w:kern w:val="0"/>
                <w:sz w:val="24"/>
                <w:szCs w:val="24"/>
              </w:rPr>
            </w:pPr>
          </w:p>
        </w:tc>
        <w:tc>
          <w:tcPr>
            <w:tcW w:w="1069" w:type="pct"/>
            <w:vAlign w:val="center"/>
          </w:tcPr>
          <w:p w14:paraId="147D863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龙华街道</w:t>
            </w:r>
          </w:p>
        </w:tc>
        <w:tc>
          <w:tcPr>
            <w:tcW w:w="1405" w:type="pct"/>
            <w:vAlign w:val="center"/>
          </w:tcPr>
          <w:p w14:paraId="10EF42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0.61</w:t>
            </w:r>
          </w:p>
        </w:tc>
        <w:tc>
          <w:tcPr>
            <w:tcW w:w="1706" w:type="pct"/>
            <w:noWrap/>
            <w:vAlign w:val="center"/>
          </w:tcPr>
          <w:p w14:paraId="15BBCB3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F428EB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9D40C63">
            <w:pPr>
              <w:widowControl/>
              <w:jc w:val="center"/>
              <w:rPr>
                <w:rFonts w:hint="eastAsia" w:ascii="宋体" w:hAnsi="宋体" w:cs="宋体"/>
                <w:color w:val="000000"/>
                <w:kern w:val="0"/>
                <w:sz w:val="24"/>
                <w:szCs w:val="24"/>
              </w:rPr>
            </w:pPr>
          </w:p>
        </w:tc>
        <w:tc>
          <w:tcPr>
            <w:tcW w:w="1069" w:type="pct"/>
            <w:vAlign w:val="center"/>
          </w:tcPr>
          <w:p w14:paraId="67A58D9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虹梅路街道</w:t>
            </w:r>
          </w:p>
        </w:tc>
        <w:tc>
          <w:tcPr>
            <w:tcW w:w="1405" w:type="pct"/>
            <w:vAlign w:val="center"/>
          </w:tcPr>
          <w:p w14:paraId="23FA07C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0.44</w:t>
            </w:r>
          </w:p>
        </w:tc>
        <w:tc>
          <w:tcPr>
            <w:tcW w:w="1706" w:type="pct"/>
            <w:noWrap/>
            <w:vAlign w:val="center"/>
          </w:tcPr>
          <w:p w14:paraId="626F076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D753D7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2745447">
            <w:pPr>
              <w:widowControl/>
              <w:jc w:val="center"/>
              <w:rPr>
                <w:rFonts w:hint="eastAsia" w:ascii="宋体" w:hAnsi="宋体" w:cs="宋体"/>
                <w:color w:val="000000"/>
                <w:kern w:val="0"/>
                <w:sz w:val="24"/>
                <w:szCs w:val="24"/>
              </w:rPr>
            </w:pPr>
          </w:p>
        </w:tc>
        <w:tc>
          <w:tcPr>
            <w:tcW w:w="1069" w:type="pct"/>
            <w:vAlign w:val="center"/>
          </w:tcPr>
          <w:p w14:paraId="65EBD9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徐家汇街道</w:t>
            </w:r>
          </w:p>
        </w:tc>
        <w:tc>
          <w:tcPr>
            <w:tcW w:w="1405" w:type="pct"/>
            <w:vAlign w:val="center"/>
          </w:tcPr>
          <w:p w14:paraId="241125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0.32</w:t>
            </w:r>
          </w:p>
        </w:tc>
        <w:tc>
          <w:tcPr>
            <w:tcW w:w="1706" w:type="pct"/>
            <w:noWrap/>
            <w:vAlign w:val="center"/>
          </w:tcPr>
          <w:p w14:paraId="4DD3C49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E7AB0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02ED04C">
            <w:pPr>
              <w:widowControl/>
              <w:jc w:val="center"/>
              <w:rPr>
                <w:rFonts w:hint="eastAsia" w:ascii="宋体" w:hAnsi="宋体" w:cs="宋体"/>
                <w:color w:val="000000"/>
                <w:kern w:val="0"/>
                <w:sz w:val="24"/>
                <w:szCs w:val="24"/>
              </w:rPr>
            </w:pPr>
          </w:p>
        </w:tc>
        <w:tc>
          <w:tcPr>
            <w:tcW w:w="1069" w:type="pct"/>
            <w:vAlign w:val="center"/>
          </w:tcPr>
          <w:p w14:paraId="1CFE860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湖南路街道</w:t>
            </w:r>
          </w:p>
        </w:tc>
        <w:tc>
          <w:tcPr>
            <w:tcW w:w="1405" w:type="pct"/>
            <w:vAlign w:val="center"/>
          </w:tcPr>
          <w:p w14:paraId="32839F9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0.55</w:t>
            </w:r>
          </w:p>
        </w:tc>
        <w:tc>
          <w:tcPr>
            <w:tcW w:w="1706" w:type="pct"/>
            <w:noWrap/>
            <w:vAlign w:val="center"/>
          </w:tcPr>
          <w:p w14:paraId="461720F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675F182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3A5E4AE1">
            <w:pPr>
              <w:widowControl/>
              <w:jc w:val="center"/>
              <w:rPr>
                <w:rFonts w:hint="eastAsia" w:ascii="宋体" w:hAnsi="宋体" w:cs="宋体"/>
                <w:color w:val="000000"/>
                <w:kern w:val="0"/>
                <w:sz w:val="24"/>
                <w:szCs w:val="24"/>
              </w:rPr>
            </w:pPr>
          </w:p>
        </w:tc>
        <w:tc>
          <w:tcPr>
            <w:tcW w:w="1069" w:type="pct"/>
            <w:vAlign w:val="center"/>
          </w:tcPr>
          <w:p w14:paraId="6AF6168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斜土路街道</w:t>
            </w:r>
          </w:p>
        </w:tc>
        <w:tc>
          <w:tcPr>
            <w:tcW w:w="1405" w:type="pct"/>
            <w:vAlign w:val="center"/>
          </w:tcPr>
          <w:p w14:paraId="0B59F64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0.57</w:t>
            </w:r>
          </w:p>
        </w:tc>
        <w:tc>
          <w:tcPr>
            <w:tcW w:w="1706" w:type="pct"/>
            <w:noWrap/>
            <w:vAlign w:val="center"/>
          </w:tcPr>
          <w:p w14:paraId="3743554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4C53DDF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C39A536">
            <w:pPr>
              <w:widowControl/>
              <w:jc w:val="center"/>
              <w:rPr>
                <w:rFonts w:hint="eastAsia" w:ascii="宋体" w:hAnsi="宋体" w:cs="宋体"/>
                <w:color w:val="000000"/>
                <w:kern w:val="0"/>
                <w:sz w:val="24"/>
                <w:szCs w:val="24"/>
              </w:rPr>
            </w:pPr>
          </w:p>
        </w:tc>
        <w:tc>
          <w:tcPr>
            <w:tcW w:w="1069" w:type="pct"/>
            <w:vAlign w:val="center"/>
          </w:tcPr>
          <w:p w14:paraId="45BAF5C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华泾镇</w:t>
            </w:r>
          </w:p>
        </w:tc>
        <w:tc>
          <w:tcPr>
            <w:tcW w:w="1405" w:type="pct"/>
            <w:vAlign w:val="center"/>
          </w:tcPr>
          <w:p w14:paraId="77FACF5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1.75</w:t>
            </w:r>
          </w:p>
        </w:tc>
        <w:tc>
          <w:tcPr>
            <w:tcW w:w="1706" w:type="pct"/>
            <w:noWrap/>
            <w:vAlign w:val="center"/>
          </w:tcPr>
          <w:p w14:paraId="5012659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7094EBF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0840D084">
            <w:pPr>
              <w:widowControl/>
              <w:jc w:val="center"/>
              <w:rPr>
                <w:rFonts w:hint="eastAsia" w:ascii="宋体" w:hAnsi="宋体" w:cs="宋体"/>
                <w:color w:val="000000"/>
                <w:kern w:val="0"/>
                <w:sz w:val="24"/>
                <w:szCs w:val="24"/>
              </w:rPr>
            </w:pPr>
          </w:p>
        </w:tc>
        <w:tc>
          <w:tcPr>
            <w:tcW w:w="1069" w:type="pct"/>
            <w:vAlign w:val="center"/>
          </w:tcPr>
          <w:p w14:paraId="1BF50C6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康健新村街道</w:t>
            </w:r>
          </w:p>
        </w:tc>
        <w:tc>
          <w:tcPr>
            <w:tcW w:w="1405" w:type="pct"/>
            <w:vAlign w:val="center"/>
          </w:tcPr>
          <w:p w14:paraId="17A196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1.68</w:t>
            </w:r>
          </w:p>
        </w:tc>
        <w:tc>
          <w:tcPr>
            <w:tcW w:w="1706" w:type="pct"/>
            <w:noWrap/>
            <w:vAlign w:val="center"/>
          </w:tcPr>
          <w:p w14:paraId="08C5E8C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633DE46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6304A94">
            <w:pPr>
              <w:widowControl/>
              <w:jc w:val="center"/>
              <w:rPr>
                <w:rFonts w:hint="eastAsia" w:ascii="宋体" w:hAnsi="宋体" w:cs="宋体"/>
                <w:color w:val="000000"/>
                <w:kern w:val="0"/>
                <w:sz w:val="24"/>
                <w:szCs w:val="24"/>
              </w:rPr>
            </w:pPr>
          </w:p>
        </w:tc>
        <w:tc>
          <w:tcPr>
            <w:tcW w:w="1069" w:type="pct"/>
            <w:vAlign w:val="center"/>
          </w:tcPr>
          <w:p w14:paraId="62DD7B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天平路街道</w:t>
            </w:r>
          </w:p>
        </w:tc>
        <w:tc>
          <w:tcPr>
            <w:tcW w:w="1405" w:type="pct"/>
            <w:vAlign w:val="center"/>
          </w:tcPr>
          <w:p w14:paraId="4DF5159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1.46</w:t>
            </w:r>
          </w:p>
        </w:tc>
        <w:tc>
          <w:tcPr>
            <w:tcW w:w="1706" w:type="pct"/>
            <w:noWrap/>
            <w:vAlign w:val="center"/>
          </w:tcPr>
          <w:p w14:paraId="3F6AC9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C4D250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restart"/>
            <w:vAlign w:val="center"/>
          </w:tcPr>
          <w:p w14:paraId="1396C43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杨浦区</w:t>
            </w:r>
          </w:p>
        </w:tc>
        <w:tc>
          <w:tcPr>
            <w:tcW w:w="1069" w:type="pct"/>
            <w:vAlign w:val="center"/>
          </w:tcPr>
          <w:p w14:paraId="07CC57B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殷行街道</w:t>
            </w:r>
          </w:p>
        </w:tc>
        <w:tc>
          <w:tcPr>
            <w:tcW w:w="1405" w:type="pct"/>
            <w:vAlign w:val="center"/>
          </w:tcPr>
          <w:p w14:paraId="5B823D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4.57</w:t>
            </w:r>
          </w:p>
        </w:tc>
        <w:tc>
          <w:tcPr>
            <w:tcW w:w="1706" w:type="pct"/>
            <w:noWrap/>
            <w:vAlign w:val="center"/>
          </w:tcPr>
          <w:p w14:paraId="31FC71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5CA2C5A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65A6D02">
            <w:pPr>
              <w:widowControl/>
              <w:jc w:val="center"/>
              <w:rPr>
                <w:rFonts w:hint="eastAsia" w:ascii="宋体" w:hAnsi="宋体" w:cs="宋体"/>
                <w:color w:val="000000"/>
                <w:kern w:val="0"/>
                <w:sz w:val="24"/>
                <w:szCs w:val="24"/>
              </w:rPr>
            </w:pPr>
          </w:p>
        </w:tc>
        <w:tc>
          <w:tcPr>
            <w:tcW w:w="1069" w:type="pct"/>
            <w:vAlign w:val="center"/>
          </w:tcPr>
          <w:p w14:paraId="4BAD440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控江路街道</w:t>
            </w:r>
          </w:p>
        </w:tc>
        <w:tc>
          <w:tcPr>
            <w:tcW w:w="1405" w:type="pct"/>
            <w:vAlign w:val="center"/>
          </w:tcPr>
          <w:p w14:paraId="597F9A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6.80</w:t>
            </w:r>
          </w:p>
        </w:tc>
        <w:tc>
          <w:tcPr>
            <w:tcW w:w="1706" w:type="pct"/>
            <w:noWrap/>
            <w:vAlign w:val="center"/>
          </w:tcPr>
          <w:p w14:paraId="092F013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66E2BB6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7D45A6A">
            <w:pPr>
              <w:widowControl/>
              <w:jc w:val="center"/>
              <w:rPr>
                <w:rFonts w:hint="eastAsia" w:ascii="宋体" w:hAnsi="宋体" w:cs="宋体"/>
                <w:color w:val="000000"/>
                <w:kern w:val="0"/>
                <w:sz w:val="24"/>
                <w:szCs w:val="24"/>
              </w:rPr>
            </w:pPr>
          </w:p>
        </w:tc>
        <w:tc>
          <w:tcPr>
            <w:tcW w:w="1069" w:type="pct"/>
            <w:vAlign w:val="center"/>
          </w:tcPr>
          <w:p w14:paraId="05EADC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长海路街道</w:t>
            </w:r>
          </w:p>
        </w:tc>
        <w:tc>
          <w:tcPr>
            <w:tcW w:w="1405" w:type="pct"/>
            <w:vAlign w:val="center"/>
          </w:tcPr>
          <w:p w14:paraId="139D299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0.52</w:t>
            </w:r>
          </w:p>
        </w:tc>
        <w:tc>
          <w:tcPr>
            <w:tcW w:w="1706" w:type="pct"/>
            <w:noWrap/>
            <w:vAlign w:val="center"/>
          </w:tcPr>
          <w:p w14:paraId="3B7A5D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6BA2AC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B48209B">
            <w:pPr>
              <w:widowControl/>
              <w:jc w:val="center"/>
              <w:rPr>
                <w:rFonts w:hint="eastAsia" w:ascii="宋体" w:hAnsi="宋体" w:cs="宋体"/>
                <w:color w:val="000000"/>
                <w:kern w:val="0"/>
                <w:sz w:val="24"/>
                <w:szCs w:val="24"/>
              </w:rPr>
            </w:pPr>
          </w:p>
        </w:tc>
        <w:tc>
          <w:tcPr>
            <w:tcW w:w="1069" w:type="pct"/>
            <w:vAlign w:val="center"/>
          </w:tcPr>
          <w:p w14:paraId="5690342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定海路街道</w:t>
            </w:r>
          </w:p>
        </w:tc>
        <w:tc>
          <w:tcPr>
            <w:tcW w:w="1405" w:type="pct"/>
            <w:vAlign w:val="center"/>
          </w:tcPr>
          <w:p w14:paraId="2FE2DAC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0.68</w:t>
            </w:r>
          </w:p>
        </w:tc>
        <w:tc>
          <w:tcPr>
            <w:tcW w:w="1706" w:type="pct"/>
            <w:noWrap/>
            <w:vAlign w:val="center"/>
          </w:tcPr>
          <w:p w14:paraId="7AA50DF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D71E85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4B50D5BC">
            <w:pPr>
              <w:widowControl/>
              <w:jc w:val="center"/>
              <w:rPr>
                <w:rFonts w:hint="eastAsia" w:ascii="宋体" w:hAnsi="宋体" w:cs="宋体"/>
                <w:color w:val="000000"/>
                <w:kern w:val="0"/>
                <w:sz w:val="24"/>
                <w:szCs w:val="24"/>
              </w:rPr>
            </w:pPr>
          </w:p>
        </w:tc>
        <w:tc>
          <w:tcPr>
            <w:tcW w:w="1069" w:type="pct"/>
            <w:vAlign w:val="center"/>
          </w:tcPr>
          <w:p w14:paraId="2D9F4AF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新江湾城街道</w:t>
            </w:r>
          </w:p>
        </w:tc>
        <w:tc>
          <w:tcPr>
            <w:tcW w:w="1405" w:type="pct"/>
            <w:vAlign w:val="center"/>
          </w:tcPr>
          <w:p w14:paraId="276A310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0.25</w:t>
            </w:r>
          </w:p>
        </w:tc>
        <w:tc>
          <w:tcPr>
            <w:tcW w:w="1706" w:type="pct"/>
            <w:noWrap/>
            <w:vAlign w:val="center"/>
          </w:tcPr>
          <w:p w14:paraId="0D9FC5C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3151893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0E31827">
            <w:pPr>
              <w:widowControl/>
              <w:jc w:val="center"/>
              <w:rPr>
                <w:rFonts w:hint="eastAsia" w:ascii="宋体" w:hAnsi="宋体" w:cs="宋体"/>
                <w:color w:val="000000"/>
                <w:kern w:val="0"/>
                <w:sz w:val="24"/>
                <w:szCs w:val="24"/>
              </w:rPr>
            </w:pPr>
          </w:p>
        </w:tc>
        <w:tc>
          <w:tcPr>
            <w:tcW w:w="1069" w:type="pct"/>
            <w:vAlign w:val="center"/>
          </w:tcPr>
          <w:p w14:paraId="7DF266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平凉路街道</w:t>
            </w:r>
          </w:p>
        </w:tc>
        <w:tc>
          <w:tcPr>
            <w:tcW w:w="1405" w:type="pct"/>
            <w:vAlign w:val="center"/>
          </w:tcPr>
          <w:p w14:paraId="48D190C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0.44</w:t>
            </w:r>
          </w:p>
        </w:tc>
        <w:tc>
          <w:tcPr>
            <w:tcW w:w="1706" w:type="pct"/>
            <w:noWrap/>
            <w:vAlign w:val="center"/>
          </w:tcPr>
          <w:p w14:paraId="74291E9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7EE399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9515542">
            <w:pPr>
              <w:widowControl/>
              <w:jc w:val="center"/>
              <w:rPr>
                <w:rFonts w:hint="eastAsia" w:ascii="宋体" w:hAnsi="宋体" w:cs="宋体"/>
                <w:color w:val="000000"/>
                <w:kern w:val="0"/>
                <w:sz w:val="24"/>
                <w:szCs w:val="24"/>
              </w:rPr>
            </w:pPr>
          </w:p>
        </w:tc>
        <w:tc>
          <w:tcPr>
            <w:tcW w:w="1069" w:type="pct"/>
            <w:vAlign w:val="center"/>
          </w:tcPr>
          <w:p w14:paraId="4792CB9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大桥街道</w:t>
            </w:r>
          </w:p>
        </w:tc>
        <w:tc>
          <w:tcPr>
            <w:tcW w:w="1405" w:type="pct"/>
            <w:vAlign w:val="center"/>
          </w:tcPr>
          <w:p w14:paraId="66F71F2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0.42</w:t>
            </w:r>
          </w:p>
        </w:tc>
        <w:tc>
          <w:tcPr>
            <w:tcW w:w="1706" w:type="pct"/>
            <w:noWrap/>
            <w:vAlign w:val="center"/>
          </w:tcPr>
          <w:p w14:paraId="4C20EF7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0D4F4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A5984B4">
            <w:pPr>
              <w:widowControl/>
              <w:jc w:val="center"/>
              <w:rPr>
                <w:rFonts w:hint="eastAsia" w:ascii="宋体" w:hAnsi="宋体" w:cs="宋体"/>
                <w:color w:val="000000"/>
                <w:kern w:val="0"/>
                <w:sz w:val="24"/>
                <w:szCs w:val="24"/>
              </w:rPr>
            </w:pPr>
          </w:p>
        </w:tc>
        <w:tc>
          <w:tcPr>
            <w:tcW w:w="1069" w:type="pct"/>
            <w:vAlign w:val="center"/>
          </w:tcPr>
          <w:p w14:paraId="5673D0E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江浦路街道</w:t>
            </w:r>
          </w:p>
        </w:tc>
        <w:tc>
          <w:tcPr>
            <w:tcW w:w="1405" w:type="pct"/>
            <w:vAlign w:val="center"/>
          </w:tcPr>
          <w:p w14:paraId="713C8FE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0.79</w:t>
            </w:r>
          </w:p>
        </w:tc>
        <w:tc>
          <w:tcPr>
            <w:tcW w:w="1706" w:type="pct"/>
            <w:noWrap/>
            <w:vAlign w:val="center"/>
          </w:tcPr>
          <w:p w14:paraId="6A68BD8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49B6F96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636CE871">
            <w:pPr>
              <w:widowControl/>
              <w:jc w:val="center"/>
              <w:rPr>
                <w:rFonts w:hint="eastAsia" w:ascii="宋体" w:hAnsi="宋体" w:cs="宋体"/>
                <w:color w:val="000000"/>
                <w:kern w:val="0"/>
                <w:sz w:val="24"/>
                <w:szCs w:val="24"/>
              </w:rPr>
            </w:pPr>
          </w:p>
        </w:tc>
        <w:tc>
          <w:tcPr>
            <w:tcW w:w="1069" w:type="pct"/>
            <w:vAlign w:val="center"/>
          </w:tcPr>
          <w:p w14:paraId="0C4AB87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四平路街道</w:t>
            </w:r>
          </w:p>
        </w:tc>
        <w:tc>
          <w:tcPr>
            <w:tcW w:w="1405" w:type="pct"/>
            <w:vAlign w:val="center"/>
          </w:tcPr>
          <w:p w14:paraId="37BDDA6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0.67</w:t>
            </w:r>
          </w:p>
        </w:tc>
        <w:tc>
          <w:tcPr>
            <w:tcW w:w="1706" w:type="pct"/>
            <w:noWrap/>
            <w:vAlign w:val="center"/>
          </w:tcPr>
          <w:p w14:paraId="7441134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5E5E71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25B21AAA">
            <w:pPr>
              <w:widowControl/>
              <w:jc w:val="center"/>
              <w:rPr>
                <w:rFonts w:hint="eastAsia" w:ascii="宋体" w:hAnsi="宋体" w:cs="宋体"/>
                <w:color w:val="000000"/>
                <w:kern w:val="0"/>
                <w:sz w:val="24"/>
                <w:szCs w:val="24"/>
              </w:rPr>
            </w:pPr>
          </w:p>
        </w:tc>
        <w:tc>
          <w:tcPr>
            <w:tcW w:w="1069" w:type="pct"/>
            <w:vAlign w:val="center"/>
          </w:tcPr>
          <w:p w14:paraId="7781EC9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五角场街道</w:t>
            </w:r>
          </w:p>
        </w:tc>
        <w:tc>
          <w:tcPr>
            <w:tcW w:w="1405" w:type="pct"/>
            <w:vAlign w:val="center"/>
          </w:tcPr>
          <w:p w14:paraId="010D4CD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0.91</w:t>
            </w:r>
          </w:p>
        </w:tc>
        <w:tc>
          <w:tcPr>
            <w:tcW w:w="1706" w:type="pct"/>
            <w:noWrap/>
            <w:vAlign w:val="center"/>
          </w:tcPr>
          <w:p w14:paraId="6FC71A5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2C9DA8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5249E630">
            <w:pPr>
              <w:widowControl/>
              <w:jc w:val="center"/>
              <w:rPr>
                <w:rFonts w:hint="eastAsia" w:ascii="宋体" w:hAnsi="宋体" w:cs="宋体"/>
                <w:color w:val="000000"/>
                <w:kern w:val="0"/>
                <w:sz w:val="24"/>
                <w:szCs w:val="24"/>
              </w:rPr>
            </w:pPr>
          </w:p>
        </w:tc>
        <w:tc>
          <w:tcPr>
            <w:tcW w:w="1069" w:type="pct"/>
            <w:vAlign w:val="center"/>
          </w:tcPr>
          <w:p w14:paraId="0ACBE4D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延吉新村街道</w:t>
            </w:r>
          </w:p>
        </w:tc>
        <w:tc>
          <w:tcPr>
            <w:tcW w:w="1405" w:type="pct"/>
            <w:vAlign w:val="center"/>
          </w:tcPr>
          <w:p w14:paraId="65480CE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1.68</w:t>
            </w:r>
          </w:p>
        </w:tc>
        <w:tc>
          <w:tcPr>
            <w:tcW w:w="1706" w:type="pct"/>
            <w:noWrap/>
            <w:vAlign w:val="center"/>
          </w:tcPr>
          <w:p w14:paraId="271E18E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5B3E7CD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center"/>
          </w:tcPr>
          <w:p w14:paraId="7774296E">
            <w:pPr>
              <w:widowControl/>
              <w:jc w:val="center"/>
              <w:rPr>
                <w:rFonts w:hint="eastAsia" w:ascii="宋体" w:hAnsi="宋体" w:cs="宋体"/>
                <w:color w:val="000000"/>
                <w:kern w:val="0"/>
                <w:sz w:val="24"/>
                <w:szCs w:val="24"/>
              </w:rPr>
            </w:pPr>
          </w:p>
        </w:tc>
        <w:tc>
          <w:tcPr>
            <w:tcW w:w="1069" w:type="pct"/>
            <w:vAlign w:val="center"/>
          </w:tcPr>
          <w:p w14:paraId="4DE7C7E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长白新村街道</w:t>
            </w:r>
          </w:p>
        </w:tc>
        <w:tc>
          <w:tcPr>
            <w:tcW w:w="1405" w:type="pct"/>
            <w:vAlign w:val="center"/>
          </w:tcPr>
          <w:p w14:paraId="43D63F6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1.45</w:t>
            </w:r>
          </w:p>
        </w:tc>
        <w:tc>
          <w:tcPr>
            <w:tcW w:w="1706" w:type="pct"/>
            <w:noWrap/>
            <w:vAlign w:val="center"/>
          </w:tcPr>
          <w:p w14:paraId="01B0DA6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1B5D3A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29" w:hRule="atLeast"/>
        </w:trPr>
        <w:tc>
          <w:tcPr>
            <w:tcW w:w="818" w:type="pct"/>
            <w:vMerge w:val="restart"/>
            <w:vAlign w:val="center"/>
          </w:tcPr>
          <w:p w14:paraId="2DF3A9E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长宁区</w:t>
            </w:r>
          </w:p>
        </w:tc>
        <w:tc>
          <w:tcPr>
            <w:tcW w:w="1069" w:type="pct"/>
            <w:vAlign w:val="top"/>
          </w:tcPr>
          <w:p w14:paraId="3B921E5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江苏路街道</w:t>
            </w:r>
          </w:p>
        </w:tc>
        <w:tc>
          <w:tcPr>
            <w:tcW w:w="1405" w:type="pct"/>
            <w:vAlign w:val="top"/>
          </w:tcPr>
          <w:p w14:paraId="5BD709C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2.88</w:t>
            </w:r>
          </w:p>
        </w:tc>
        <w:tc>
          <w:tcPr>
            <w:tcW w:w="1706" w:type="pct"/>
            <w:noWrap/>
            <w:vAlign w:val="top"/>
          </w:tcPr>
          <w:p w14:paraId="590BD7D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发展区</w:t>
            </w:r>
          </w:p>
        </w:tc>
      </w:tr>
      <w:tr w14:paraId="500CCC0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207A57A4">
            <w:pPr>
              <w:widowControl/>
              <w:jc w:val="center"/>
              <w:rPr>
                <w:rFonts w:hint="eastAsia" w:ascii="宋体" w:hAnsi="宋体" w:cs="宋体"/>
                <w:color w:val="000000"/>
                <w:kern w:val="0"/>
                <w:sz w:val="24"/>
                <w:szCs w:val="24"/>
              </w:rPr>
            </w:pPr>
          </w:p>
        </w:tc>
        <w:tc>
          <w:tcPr>
            <w:tcW w:w="1069" w:type="pct"/>
            <w:vAlign w:val="top"/>
          </w:tcPr>
          <w:p w14:paraId="1303659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新泾镇</w:t>
            </w:r>
          </w:p>
        </w:tc>
        <w:tc>
          <w:tcPr>
            <w:tcW w:w="1405" w:type="pct"/>
            <w:vAlign w:val="top"/>
          </w:tcPr>
          <w:p w14:paraId="74DDFD9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0.51</w:t>
            </w:r>
          </w:p>
        </w:tc>
        <w:tc>
          <w:tcPr>
            <w:tcW w:w="1706" w:type="pct"/>
            <w:noWrap/>
            <w:vAlign w:val="top"/>
          </w:tcPr>
          <w:p w14:paraId="2F1F4BE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1C79BBB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6C0EE47A">
            <w:pPr>
              <w:widowControl/>
              <w:jc w:val="center"/>
              <w:rPr>
                <w:rFonts w:hint="eastAsia" w:ascii="宋体" w:hAnsi="宋体" w:cs="宋体"/>
                <w:color w:val="000000"/>
                <w:kern w:val="0"/>
                <w:sz w:val="24"/>
                <w:szCs w:val="24"/>
              </w:rPr>
            </w:pPr>
          </w:p>
        </w:tc>
        <w:tc>
          <w:tcPr>
            <w:tcW w:w="1069" w:type="pct"/>
            <w:vAlign w:val="top"/>
          </w:tcPr>
          <w:p w14:paraId="6AEB49F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虹桥街道</w:t>
            </w:r>
          </w:p>
        </w:tc>
        <w:tc>
          <w:tcPr>
            <w:tcW w:w="1405" w:type="pct"/>
            <w:vAlign w:val="top"/>
          </w:tcPr>
          <w:p w14:paraId="70870AE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0.28</w:t>
            </w:r>
          </w:p>
        </w:tc>
        <w:tc>
          <w:tcPr>
            <w:tcW w:w="1706" w:type="pct"/>
            <w:noWrap/>
            <w:vAlign w:val="top"/>
          </w:tcPr>
          <w:p w14:paraId="673F56C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82A9A1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57824D7F">
            <w:pPr>
              <w:widowControl/>
              <w:jc w:val="center"/>
              <w:rPr>
                <w:rFonts w:hint="eastAsia" w:ascii="宋体" w:hAnsi="宋体" w:cs="宋体"/>
                <w:color w:val="000000"/>
                <w:kern w:val="0"/>
                <w:sz w:val="24"/>
                <w:szCs w:val="24"/>
              </w:rPr>
            </w:pPr>
          </w:p>
        </w:tc>
        <w:tc>
          <w:tcPr>
            <w:tcW w:w="1069" w:type="pct"/>
            <w:vAlign w:val="top"/>
          </w:tcPr>
          <w:p w14:paraId="0C4E6B2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仙霞新村街道</w:t>
            </w:r>
          </w:p>
        </w:tc>
        <w:tc>
          <w:tcPr>
            <w:tcW w:w="1405" w:type="pct"/>
            <w:vAlign w:val="top"/>
          </w:tcPr>
          <w:p w14:paraId="50B05B7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0.72</w:t>
            </w:r>
          </w:p>
        </w:tc>
        <w:tc>
          <w:tcPr>
            <w:tcW w:w="1706" w:type="pct"/>
            <w:noWrap/>
            <w:vAlign w:val="top"/>
          </w:tcPr>
          <w:p w14:paraId="4E3533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571FEB1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77F4B1B0">
            <w:pPr>
              <w:widowControl/>
              <w:jc w:val="center"/>
              <w:rPr>
                <w:rFonts w:hint="eastAsia" w:ascii="宋体" w:hAnsi="宋体" w:cs="宋体"/>
                <w:color w:val="000000"/>
                <w:kern w:val="0"/>
                <w:sz w:val="24"/>
                <w:szCs w:val="24"/>
              </w:rPr>
            </w:pPr>
          </w:p>
        </w:tc>
        <w:tc>
          <w:tcPr>
            <w:tcW w:w="1069" w:type="pct"/>
            <w:vAlign w:val="top"/>
          </w:tcPr>
          <w:p w14:paraId="3092AC7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华阳路街道</w:t>
            </w:r>
          </w:p>
        </w:tc>
        <w:tc>
          <w:tcPr>
            <w:tcW w:w="1405" w:type="pct"/>
            <w:vAlign w:val="top"/>
          </w:tcPr>
          <w:p w14:paraId="325CFA8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0.41</w:t>
            </w:r>
          </w:p>
        </w:tc>
        <w:tc>
          <w:tcPr>
            <w:tcW w:w="1706" w:type="pct"/>
            <w:noWrap/>
            <w:vAlign w:val="top"/>
          </w:tcPr>
          <w:p w14:paraId="5C89680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E745E0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7543668C">
            <w:pPr>
              <w:widowControl/>
              <w:jc w:val="center"/>
              <w:rPr>
                <w:rFonts w:hint="eastAsia" w:ascii="宋体" w:hAnsi="宋体" w:cs="宋体"/>
                <w:color w:val="000000"/>
                <w:kern w:val="0"/>
                <w:sz w:val="24"/>
                <w:szCs w:val="24"/>
              </w:rPr>
            </w:pPr>
          </w:p>
        </w:tc>
        <w:tc>
          <w:tcPr>
            <w:tcW w:w="1069" w:type="pct"/>
            <w:vAlign w:val="top"/>
          </w:tcPr>
          <w:p w14:paraId="1B2D4EF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新华路街道</w:t>
            </w:r>
          </w:p>
        </w:tc>
        <w:tc>
          <w:tcPr>
            <w:tcW w:w="1405" w:type="pct"/>
            <w:vAlign w:val="top"/>
          </w:tcPr>
          <w:p w14:paraId="568A9B6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0.67</w:t>
            </w:r>
          </w:p>
        </w:tc>
        <w:tc>
          <w:tcPr>
            <w:tcW w:w="1706" w:type="pct"/>
            <w:noWrap/>
            <w:vAlign w:val="top"/>
          </w:tcPr>
          <w:p w14:paraId="0DDAD1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2330B57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4C9FA9AF">
            <w:pPr>
              <w:widowControl/>
              <w:jc w:val="center"/>
              <w:rPr>
                <w:rFonts w:hint="eastAsia" w:ascii="宋体" w:hAnsi="宋体" w:cs="宋体"/>
                <w:color w:val="000000"/>
                <w:kern w:val="0"/>
                <w:sz w:val="24"/>
                <w:szCs w:val="24"/>
              </w:rPr>
            </w:pPr>
          </w:p>
        </w:tc>
        <w:tc>
          <w:tcPr>
            <w:tcW w:w="1069" w:type="pct"/>
            <w:vAlign w:val="top"/>
          </w:tcPr>
          <w:p w14:paraId="0F72366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天山路街道</w:t>
            </w:r>
          </w:p>
        </w:tc>
        <w:tc>
          <w:tcPr>
            <w:tcW w:w="1405" w:type="pct"/>
            <w:vAlign w:val="top"/>
          </w:tcPr>
          <w:p w14:paraId="610FD34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0.46</w:t>
            </w:r>
          </w:p>
        </w:tc>
        <w:tc>
          <w:tcPr>
            <w:tcW w:w="1706" w:type="pct"/>
            <w:noWrap/>
            <w:vAlign w:val="top"/>
          </w:tcPr>
          <w:p w14:paraId="3C645EA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7B75F6E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31BA71AC">
            <w:pPr>
              <w:widowControl/>
              <w:jc w:val="center"/>
              <w:rPr>
                <w:rFonts w:hint="eastAsia" w:ascii="宋体" w:hAnsi="宋体" w:cs="宋体"/>
                <w:color w:val="000000"/>
                <w:kern w:val="0"/>
                <w:sz w:val="24"/>
                <w:szCs w:val="24"/>
              </w:rPr>
            </w:pPr>
          </w:p>
        </w:tc>
        <w:tc>
          <w:tcPr>
            <w:tcW w:w="1069" w:type="pct"/>
            <w:vAlign w:val="top"/>
          </w:tcPr>
          <w:p w14:paraId="5027A74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周家桥街道</w:t>
            </w:r>
          </w:p>
        </w:tc>
        <w:tc>
          <w:tcPr>
            <w:tcW w:w="1405" w:type="pct"/>
            <w:vAlign w:val="top"/>
          </w:tcPr>
          <w:p w14:paraId="6E30955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0.97</w:t>
            </w:r>
          </w:p>
        </w:tc>
        <w:tc>
          <w:tcPr>
            <w:tcW w:w="1706" w:type="pct"/>
            <w:noWrap/>
            <w:vAlign w:val="top"/>
          </w:tcPr>
          <w:p w14:paraId="424029B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调控区</w:t>
            </w:r>
          </w:p>
        </w:tc>
      </w:tr>
      <w:tr w14:paraId="0CD0B0E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1C6CB9AC">
            <w:pPr>
              <w:widowControl/>
              <w:jc w:val="center"/>
              <w:rPr>
                <w:rFonts w:hint="eastAsia" w:ascii="宋体" w:hAnsi="宋体" w:cs="宋体"/>
                <w:color w:val="000000"/>
                <w:kern w:val="0"/>
                <w:sz w:val="24"/>
                <w:szCs w:val="24"/>
              </w:rPr>
            </w:pPr>
          </w:p>
        </w:tc>
        <w:tc>
          <w:tcPr>
            <w:tcW w:w="1069" w:type="pct"/>
            <w:vAlign w:val="top"/>
          </w:tcPr>
          <w:p w14:paraId="2EAE17A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程家桥街道</w:t>
            </w:r>
          </w:p>
        </w:tc>
        <w:tc>
          <w:tcPr>
            <w:tcW w:w="1405" w:type="pct"/>
            <w:vAlign w:val="top"/>
          </w:tcPr>
          <w:p w14:paraId="00E0734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2.21</w:t>
            </w:r>
          </w:p>
        </w:tc>
        <w:tc>
          <w:tcPr>
            <w:tcW w:w="1706" w:type="pct"/>
            <w:noWrap/>
            <w:vAlign w:val="top"/>
          </w:tcPr>
          <w:p w14:paraId="46DFD48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r w14:paraId="47412CE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0" w:hRule="atLeast"/>
        </w:trPr>
        <w:tc>
          <w:tcPr>
            <w:tcW w:w="818" w:type="pct"/>
            <w:vMerge w:val="continue"/>
            <w:vAlign w:val="top"/>
          </w:tcPr>
          <w:p w14:paraId="226DCD4B">
            <w:pPr>
              <w:widowControl/>
              <w:jc w:val="center"/>
              <w:rPr>
                <w:rFonts w:hint="eastAsia" w:ascii="宋体" w:hAnsi="宋体" w:cs="宋体"/>
                <w:color w:val="000000"/>
                <w:kern w:val="0"/>
                <w:sz w:val="24"/>
                <w:szCs w:val="24"/>
              </w:rPr>
            </w:pPr>
          </w:p>
        </w:tc>
        <w:tc>
          <w:tcPr>
            <w:tcW w:w="1069" w:type="pct"/>
            <w:vAlign w:val="top"/>
          </w:tcPr>
          <w:p w14:paraId="1680A79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北新泾街道</w:t>
            </w:r>
          </w:p>
        </w:tc>
        <w:tc>
          <w:tcPr>
            <w:tcW w:w="1405" w:type="pct"/>
            <w:vAlign w:val="top"/>
          </w:tcPr>
          <w:p w14:paraId="5A3481E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2.07</w:t>
            </w:r>
          </w:p>
        </w:tc>
        <w:tc>
          <w:tcPr>
            <w:tcW w:w="1706" w:type="pct"/>
            <w:noWrap/>
            <w:vAlign w:val="top"/>
          </w:tcPr>
          <w:p w14:paraId="327663C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保持区</w:t>
            </w:r>
          </w:p>
        </w:tc>
      </w:tr>
    </w:tbl>
    <w:p w14:paraId="6F0D61F5">
      <w:pPr>
        <w:ind w:left="2100" w:firstLine="420"/>
        <w:rPr>
          <w:rFonts w:hint="default" w:ascii="宋体" w:hAnsi="宋体"/>
          <w:b/>
          <w:bCs/>
          <w:sz w:val="21"/>
          <w:szCs w:val="21"/>
          <w:lang w:val="en-US" w:eastAsia="zh-CN"/>
        </w:rPr>
      </w:pPr>
    </w:p>
    <w:p w14:paraId="17F1490E">
      <w:pPr>
        <w:spacing w:line="360" w:lineRule="auto"/>
        <w:rPr>
          <w:rFonts w:hint="eastAsia" w:ascii="楷体" w:hAnsi="楷体" w:eastAsia="楷体" w:cs="楷体"/>
          <w:b w:val="0"/>
          <w:bCs w:val="0"/>
          <w:color w:val="000000"/>
          <w:kern w:val="2"/>
          <w:sz w:val="24"/>
          <w:szCs w:val="24"/>
          <w:highlight w:val="none"/>
          <w:lang w:val="en-US" w:eastAsia="zh-CN" w:bidi="ar-SA"/>
        </w:rPr>
      </w:pPr>
      <w:r>
        <w:rPr>
          <w:rFonts w:hint="eastAsia" w:ascii="仿宋_GB2312" w:hAnsi="仿宋_GB2312" w:eastAsia="仿宋_GB2312" w:cs="仿宋_GB2312"/>
          <w:b w:val="0"/>
          <w:bCs w:val="0"/>
          <w:sz w:val="24"/>
          <w:szCs w:val="24"/>
          <w:lang w:val="en-US" w:eastAsia="zh-CN"/>
        </w:rPr>
        <w:t>备注：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val="0"/>
          <w:bCs w:val="0"/>
          <w:color w:val="000000"/>
          <w:kern w:val="2"/>
          <w:sz w:val="24"/>
          <w:szCs w:val="24"/>
          <w:highlight w:val="none"/>
          <w:lang w:val="en-US" w:eastAsia="zh-CN" w:bidi="ar-SA"/>
        </w:rPr>
        <w:t>动态车枪比是指在特定时段内，停留在某区域内的新能源车辆数与该区域内可提供充电服务的充电枪数之间的比例。高比例说明潜在充电需求大于供给，低比例则说明充电供给大于需求。平均动态车枪比（</w:t>
      </w:r>
      <m:oMath>
        <m:sSub>
          <m:sSubPr>
            <m:ctrlPr>
              <w:rPr>
                <w:rFonts w:hint="eastAsia" w:ascii="Cambria Math" w:hAnsi="Cambria Math" w:eastAsia="仿宋_GB2312" w:cs="仿宋_GB2312"/>
                <w:b w:val="0"/>
                <w:bCs w:val="0"/>
                <w:color w:val="000000"/>
                <w:kern w:val="2"/>
                <w:sz w:val="24"/>
                <w:szCs w:val="24"/>
                <w:highlight w:val="none"/>
                <w:lang w:val="en-US" w:eastAsia="zh-CN" w:bidi="ar-SA"/>
              </w:rPr>
            </m:ctrlPr>
          </m:sSubPr>
          <m:e>
            <m:r>
              <m:rPr>
                <m:sty m:val="p"/>
              </m:rPr>
              <w:rPr>
                <w:rFonts w:hint="eastAsia" w:ascii="Cambria Math" w:hAnsi="Cambria Math" w:eastAsia="仿宋_GB2312" w:cs="仿宋_GB2312"/>
                <w:color w:val="000000"/>
                <w:kern w:val="2"/>
                <w:sz w:val="24"/>
                <w:szCs w:val="24"/>
                <w:highlight w:val="none"/>
                <w:lang w:val="en-US" w:eastAsia="zh-CN" w:bidi="ar-SA"/>
              </w:rPr>
              <m:t>B</m:t>
            </m:r>
            <m:ctrlPr>
              <w:rPr>
                <w:rFonts w:hint="eastAsia" w:ascii="Cambria Math" w:hAnsi="Cambria Math" w:eastAsia="仿宋_GB2312" w:cs="仿宋_GB2312"/>
                <w:b w:val="0"/>
                <w:bCs w:val="0"/>
                <w:color w:val="000000"/>
                <w:kern w:val="2"/>
                <w:sz w:val="24"/>
                <w:szCs w:val="24"/>
                <w:highlight w:val="none"/>
                <w:lang w:val="en-US" w:eastAsia="zh-CN" w:bidi="ar-SA"/>
              </w:rPr>
            </m:ctrlPr>
          </m:e>
          <m:sub>
            <m:r>
              <m:rPr>
                <m:sty m:val="p"/>
              </m:rPr>
              <w:rPr>
                <w:rFonts w:hint="eastAsia" w:ascii="Cambria Math" w:hAnsi="Cambria Math" w:eastAsia="仿宋_GB2312" w:cs="仿宋_GB2312"/>
                <w:color w:val="000000"/>
                <w:kern w:val="2"/>
                <w:sz w:val="24"/>
                <w:szCs w:val="24"/>
                <w:highlight w:val="none"/>
                <w:lang w:val="en-US" w:eastAsia="zh-CN" w:bidi="ar-SA"/>
              </w:rPr>
              <m:t>i</m:t>
            </m:r>
            <m:ctrlPr>
              <w:rPr>
                <w:rFonts w:hint="eastAsia" w:ascii="Cambria Math" w:hAnsi="Cambria Math" w:eastAsia="仿宋_GB2312" w:cs="仿宋_GB2312"/>
                <w:b w:val="0"/>
                <w:bCs w:val="0"/>
                <w:color w:val="000000"/>
                <w:kern w:val="2"/>
                <w:sz w:val="24"/>
                <w:szCs w:val="24"/>
                <w:highlight w:val="none"/>
                <w:lang w:val="en-US" w:eastAsia="zh-CN" w:bidi="ar-SA"/>
              </w:rPr>
            </m:ctrlPr>
          </m:sub>
        </m:sSub>
      </m:oMath>
      <w:r>
        <w:rPr>
          <w:rFonts w:hint="eastAsia" w:ascii="仿宋_GB2312" w:hAnsi="仿宋_GB2312" w:eastAsia="仿宋_GB2312" w:cs="仿宋_GB2312"/>
          <w:b w:val="0"/>
          <w:bCs w:val="0"/>
          <w:color w:val="000000"/>
          <w:kern w:val="2"/>
          <w:sz w:val="24"/>
          <w:szCs w:val="24"/>
          <w:highlight w:val="none"/>
          <w:lang w:val="en-US" w:eastAsia="zh-CN" w:bidi="ar-SA"/>
        </w:rPr>
        <w:t>）是将参考时段内的（早7时至晚24时）动态车枪比求平均数，综合考量了各时段的均衡情况。公式为：</w:t>
      </w:r>
    </w:p>
    <w:p w14:paraId="09E6B8FA">
      <w:pPr>
        <w:spacing w:line="360" w:lineRule="auto"/>
        <w:ind w:firstLine="480" w:firstLineChars="200"/>
        <w:rPr>
          <w:rFonts w:hint="eastAsia" w:hAnsi="Cambria Math" w:eastAsia="楷体" w:cs="楷体"/>
          <w:b w:val="0"/>
          <w:bCs w:val="0"/>
          <w:i w:val="0"/>
          <w:color w:val="000000"/>
          <w:kern w:val="2"/>
          <w:sz w:val="24"/>
          <w:szCs w:val="24"/>
          <w:highlight w:val="none"/>
          <w:lang w:val="en-US" w:eastAsia="zh-CN" w:bidi="ar-SA"/>
        </w:rPr>
      </w:pPr>
      <m:oMathPara>
        <m:oMath>
          <m:sSub>
            <m:sSubPr>
              <m:ctrlPr>
                <w:rPr>
                  <w:rFonts w:hint="eastAsia" w:ascii="Cambria Math" w:hAnsi="Cambria Math" w:eastAsia="楷体" w:cs="楷体"/>
                  <w:b w:val="0"/>
                  <w:bCs w:val="0"/>
                  <w:color w:val="000000"/>
                  <w:kern w:val="2"/>
                  <w:sz w:val="24"/>
                  <w:szCs w:val="24"/>
                  <w:highlight w:val="none"/>
                  <w:lang w:val="en-US" w:eastAsia="zh-CN" w:bidi="ar-SA"/>
                </w:rPr>
              </m:ctrlPr>
            </m:sSubPr>
            <m:e>
              <m:r>
                <m:rPr>
                  <m:sty m:val="p"/>
                </m:rPr>
                <w:rPr>
                  <w:rFonts w:hint="eastAsia" w:ascii="Cambria Math" w:hAnsi="Cambria Math" w:eastAsia="楷体" w:cs="楷体"/>
                  <w:color w:val="000000"/>
                  <w:kern w:val="2"/>
                  <w:sz w:val="24"/>
                  <w:szCs w:val="24"/>
                  <w:highlight w:val="none"/>
                  <w:lang w:val="en-US" w:eastAsia="zh-CN" w:bidi="ar-SA"/>
                </w:rPr>
                <m:t>B</m:t>
              </m:r>
              <m:ctrlPr>
                <w:rPr>
                  <w:rFonts w:hint="eastAsia" w:ascii="Cambria Math" w:hAnsi="Cambria Math" w:eastAsia="楷体" w:cs="楷体"/>
                  <w:b w:val="0"/>
                  <w:bCs w:val="0"/>
                  <w:color w:val="000000"/>
                  <w:kern w:val="2"/>
                  <w:sz w:val="24"/>
                  <w:szCs w:val="24"/>
                  <w:highlight w:val="none"/>
                  <w:lang w:val="en-US" w:eastAsia="zh-CN" w:bidi="ar-SA"/>
                </w:rPr>
              </m:ctrlPr>
            </m:e>
            <m:sub>
              <m:r>
                <m:rPr>
                  <m:sty m:val="p"/>
                </m:rPr>
                <w:rPr>
                  <w:rFonts w:hint="eastAsia" w:ascii="Cambria Math" w:hAnsi="Cambria Math" w:eastAsia="楷体" w:cs="楷体"/>
                  <w:color w:val="000000"/>
                  <w:kern w:val="2"/>
                  <w:sz w:val="24"/>
                  <w:szCs w:val="24"/>
                  <w:highlight w:val="none"/>
                  <w:lang w:val="en-US" w:eastAsia="zh-CN" w:bidi="ar-SA"/>
                </w:rPr>
                <m:t>i</m:t>
              </m:r>
              <m:ctrlPr>
                <w:rPr>
                  <w:rFonts w:hint="eastAsia" w:ascii="Cambria Math" w:hAnsi="Cambria Math" w:eastAsia="楷体" w:cs="楷体"/>
                  <w:b w:val="0"/>
                  <w:bCs w:val="0"/>
                  <w:color w:val="000000"/>
                  <w:kern w:val="2"/>
                  <w:sz w:val="24"/>
                  <w:szCs w:val="24"/>
                  <w:highlight w:val="none"/>
                  <w:lang w:val="en-US" w:eastAsia="zh-CN" w:bidi="ar-SA"/>
                </w:rPr>
              </m:ctrlPr>
            </m:sub>
          </m:sSub>
          <m:r>
            <m:rPr>
              <m:sty m:val="p"/>
            </m:rPr>
            <w:rPr>
              <w:rFonts w:hint="eastAsia" w:ascii="Cambria Math" w:hAnsi="Cambria Math" w:eastAsia="楷体" w:cs="楷体"/>
              <w:color w:val="000000"/>
              <w:kern w:val="2"/>
              <w:sz w:val="24"/>
              <w:szCs w:val="24"/>
              <w:highlight w:val="none"/>
              <w:lang w:val="en-US" w:eastAsia="zh-CN" w:bidi="ar-SA"/>
            </w:rPr>
            <m:t>=</m:t>
          </m:r>
          <m:f>
            <m:fPr>
              <m:ctrlPr>
                <w:rPr>
                  <w:rFonts w:hint="eastAsia" w:ascii="Cambria Math" w:hAnsi="Cambria Math" w:eastAsia="楷体" w:cs="楷体"/>
                  <w:b w:val="0"/>
                  <w:bCs w:val="0"/>
                  <w:color w:val="000000"/>
                  <w:kern w:val="2"/>
                  <w:sz w:val="24"/>
                  <w:szCs w:val="24"/>
                  <w:highlight w:val="none"/>
                  <w:lang w:val="en-US" w:eastAsia="zh-CN" w:bidi="ar-SA"/>
                </w:rPr>
              </m:ctrlPr>
            </m:fPr>
            <m:num>
              <m:r>
                <m:rPr>
                  <m:sty m:val="p"/>
                </m:rPr>
                <w:rPr>
                  <w:rFonts w:hint="eastAsia" w:ascii="Cambria Math" w:hAnsi="Cambria Math" w:eastAsia="楷体" w:cs="楷体"/>
                  <w:color w:val="000000"/>
                  <w:kern w:val="2"/>
                  <w:sz w:val="24"/>
                  <w:szCs w:val="24"/>
                  <w:highlight w:val="none"/>
                  <w:lang w:val="en-US" w:eastAsia="zh-CN" w:bidi="ar-SA"/>
                </w:rPr>
                <m:t>1</m:t>
              </m:r>
              <m:ctrlPr>
                <w:rPr>
                  <w:rFonts w:hint="eastAsia" w:ascii="Cambria Math" w:hAnsi="Cambria Math" w:eastAsia="楷体" w:cs="楷体"/>
                  <w:b w:val="0"/>
                  <w:bCs w:val="0"/>
                  <w:color w:val="000000"/>
                  <w:kern w:val="2"/>
                  <w:sz w:val="24"/>
                  <w:szCs w:val="24"/>
                  <w:highlight w:val="none"/>
                  <w:lang w:val="en-US" w:eastAsia="zh-CN" w:bidi="ar-SA"/>
                </w:rPr>
              </m:ctrlPr>
            </m:num>
            <m:den>
              <m:r>
                <m:rPr>
                  <m:sty m:val="p"/>
                </m:rPr>
                <w:rPr>
                  <w:rFonts w:hint="eastAsia" w:ascii="Cambria Math" w:hAnsi="Cambria Math" w:eastAsia="楷体" w:cs="楷体"/>
                  <w:color w:val="000000"/>
                  <w:kern w:val="2"/>
                  <w:sz w:val="24"/>
                  <w:szCs w:val="24"/>
                  <w:highlight w:val="none"/>
                  <w:lang w:val="en-US" w:eastAsia="zh-CN" w:bidi="ar-SA"/>
                </w:rPr>
                <m:t>18</m:t>
              </m:r>
              <m:ctrlPr>
                <w:rPr>
                  <w:rFonts w:hint="eastAsia" w:ascii="Cambria Math" w:hAnsi="Cambria Math" w:eastAsia="楷体" w:cs="楷体"/>
                  <w:b w:val="0"/>
                  <w:bCs w:val="0"/>
                  <w:color w:val="000000"/>
                  <w:kern w:val="2"/>
                  <w:sz w:val="24"/>
                  <w:szCs w:val="24"/>
                  <w:highlight w:val="none"/>
                  <w:lang w:val="en-US" w:eastAsia="zh-CN" w:bidi="ar-SA"/>
                </w:rPr>
              </m:ctrlPr>
            </m:den>
          </m:f>
          <m:nary>
            <m:naryPr>
              <m:chr m:val="∑"/>
              <m:limLoc m:val="undOvr"/>
              <m:ctrlPr>
                <w:rPr>
                  <w:rFonts w:hint="eastAsia" w:ascii="Cambria Math" w:hAnsi="Cambria Math" w:eastAsia="楷体" w:cs="楷体"/>
                  <w:b w:val="0"/>
                  <w:bCs w:val="0"/>
                  <w:color w:val="000000"/>
                  <w:kern w:val="2"/>
                  <w:sz w:val="24"/>
                  <w:szCs w:val="24"/>
                  <w:highlight w:val="none"/>
                  <w:lang w:val="en-US" w:eastAsia="zh-CN" w:bidi="ar-SA"/>
                </w:rPr>
              </m:ctrlPr>
            </m:naryPr>
            <m:sub>
              <m:r>
                <m:rPr>
                  <m:sty m:val="p"/>
                </m:rPr>
                <w:rPr>
                  <w:rFonts w:hint="eastAsia" w:ascii="Cambria Math" w:hAnsi="Cambria Math" w:eastAsia="楷体" w:cs="楷体"/>
                  <w:color w:val="000000"/>
                  <w:kern w:val="2"/>
                  <w:sz w:val="24"/>
                  <w:szCs w:val="24"/>
                  <w:highlight w:val="none"/>
                  <w:lang w:val="en-US" w:eastAsia="zh-CN" w:bidi="ar-SA"/>
                </w:rPr>
                <m:t>ℎ=7</m:t>
              </m:r>
              <m:ctrlPr>
                <w:rPr>
                  <w:rFonts w:hint="eastAsia" w:ascii="Cambria Math" w:hAnsi="Cambria Math" w:eastAsia="楷体" w:cs="楷体"/>
                  <w:b w:val="0"/>
                  <w:bCs w:val="0"/>
                  <w:color w:val="000000"/>
                  <w:kern w:val="2"/>
                  <w:sz w:val="24"/>
                  <w:szCs w:val="24"/>
                  <w:highlight w:val="none"/>
                  <w:lang w:val="en-US" w:eastAsia="zh-CN" w:bidi="ar-SA"/>
                </w:rPr>
              </m:ctrlPr>
            </m:sub>
            <m:sup>
              <m:r>
                <m:rPr>
                  <m:sty m:val="p"/>
                </m:rPr>
                <w:rPr>
                  <w:rFonts w:hint="eastAsia" w:ascii="Cambria Math" w:hAnsi="Cambria Math" w:eastAsia="楷体" w:cs="楷体"/>
                  <w:color w:val="000000"/>
                  <w:kern w:val="2"/>
                  <w:sz w:val="24"/>
                  <w:szCs w:val="24"/>
                  <w:highlight w:val="none"/>
                  <w:lang w:val="en-US" w:eastAsia="zh-CN" w:bidi="ar-SA"/>
                </w:rPr>
                <m:t>24</m:t>
              </m:r>
              <m:ctrlPr>
                <w:rPr>
                  <w:rFonts w:hint="eastAsia" w:ascii="Cambria Math" w:hAnsi="Cambria Math" w:eastAsia="楷体" w:cs="楷体"/>
                  <w:b w:val="0"/>
                  <w:bCs w:val="0"/>
                  <w:color w:val="000000"/>
                  <w:kern w:val="2"/>
                  <w:sz w:val="24"/>
                  <w:szCs w:val="24"/>
                  <w:highlight w:val="none"/>
                  <w:lang w:val="en-US" w:eastAsia="zh-CN" w:bidi="ar-SA"/>
                </w:rPr>
              </m:ctrlPr>
            </m:sup>
            <m:e>
              <m:f>
                <m:fPr>
                  <m:ctrlPr>
                    <w:rPr>
                      <w:rFonts w:hint="eastAsia" w:ascii="Cambria Math" w:hAnsi="Cambria Math" w:eastAsia="楷体" w:cs="楷体"/>
                      <w:b w:val="0"/>
                      <w:bCs w:val="0"/>
                      <w:color w:val="000000"/>
                      <w:kern w:val="2"/>
                      <w:sz w:val="24"/>
                      <w:szCs w:val="24"/>
                      <w:highlight w:val="none"/>
                      <w:lang w:val="en-US" w:eastAsia="zh-CN" w:bidi="ar-SA"/>
                    </w:rPr>
                  </m:ctrlPr>
                </m:fPr>
                <m:num>
                  <m:sSub>
                    <m:sSubPr>
                      <m:ctrlPr>
                        <w:rPr>
                          <w:rFonts w:hint="eastAsia" w:ascii="Cambria Math" w:hAnsi="Cambria Math" w:eastAsia="楷体" w:cs="楷体"/>
                          <w:b w:val="0"/>
                          <w:bCs w:val="0"/>
                          <w:color w:val="000000"/>
                          <w:kern w:val="2"/>
                          <w:sz w:val="24"/>
                          <w:szCs w:val="24"/>
                          <w:highlight w:val="none"/>
                          <w:lang w:val="en-US" w:eastAsia="zh-CN" w:bidi="ar-SA"/>
                        </w:rPr>
                      </m:ctrlPr>
                    </m:sSubPr>
                    <m:e>
                      <m:r>
                        <m:rPr>
                          <m:sty m:val="p"/>
                        </m:rPr>
                        <w:rPr>
                          <w:rFonts w:hint="eastAsia" w:ascii="Cambria Math" w:hAnsi="Cambria Math" w:eastAsia="楷体" w:cs="楷体"/>
                          <w:color w:val="000000"/>
                          <w:kern w:val="2"/>
                          <w:sz w:val="24"/>
                          <w:szCs w:val="24"/>
                          <w:highlight w:val="none"/>
                          <w:lang w:val="en-US" w:eastAsia="zh-CN" w:bidi="ar-SA"/>
                        </w:rPr>
                        <m:t>H</m:t>
                      </m:r>
                      <m:ctrlPr>
                        <w:rPr>
                          <w:rFonts w:hint="eastAsia" w:ascii="Cambria Math" w:hAnsi="Cambria Math" w:eastAsia="楷体" w:cs="楷体"/>
                          <w:b w:val="0"/>
                          <w:bCs w:val="0"/>
                          <w:color w:val="000000"/>
                          <w:kern w:val="2"/>
                          <w:sz w:val="24"/>
                          <w:szCs w:val="24"/>
                          <w:highlight w:val="none"/>
                          <w:lang w:val="en-US" w:eastAsia="zh-CN" w:bidi="ar-SA"/>
                        </w:rPr>
                      </m:ctrlPr>
                    </m:e>
                    <m:sub>
                      <m:r>
                        <m:rPr>
                          <m:sty m:val="p"/>
                        </m:rPr>
                        <w:rPr>
                          <w:rFonts w:hint="eastAsia" w:ascii="Cambria Math" w:hAnsi="Cambria Math" w:eastAsia="楷体" w:cs="楷体"/>
                          <w:color w:val="000000"/>
                          <w:kern w:val="2"/>
                          <w:sz w:val="24"/>
                          <w:szCs w:val="24"/>
                          <w:highlight w:val="none"/>
                          <w:lang w:val="en-US" w:eastAsia="zh-CN" w:bidi="ar-SA"/>
                        </w:rPr>
                        <m:t>i</m:t>
                      </m:r>
                      <m:ctrlPr>
                        <w:rPr>
                          <w:rFonts w:hint="eastAsia" w:ascii="Cambria Math" w:hAnsi="Cambria Math" w:eastAsia="楷体" w:cs="楷体"/>
                          <w:b w:val="0"/>
                          <w:bCs w:val="0"/>
                          <w:color w:val="000000"/>
                          <w:kern w:val="2"/>
                          <w:sz w:val="24"/>
                          <w:szCs w:val="24"/>
                          <w:highlight w:val="none"/>
                          <w:lang w:val="en-US" w:eastAsia="zh-CN" w:bidi="ar-SA"/>
                        </w:rPr>
                      </m:ctrlPr>
                    </m:sub>
                  </m:sSub>
                  <m:ctrlPr>
                    <w:rPr>
                      <w:rFonts w:hint="eastAsia" w:ascii="Cambria Math" w:hAnsi="Cambria Math" w:eastAsia="楷体" w:cs="楷体"/>
                      <w:b w:val="0"/>
                      <w:bCs w:val="0"/>
                      <w:color w:val="000000"/>
                      <w:kern w:val="2"/>
                      <w:sz w:val="24"/>
                      <w:szCs w:val="24"/>
                      <w:highlight w:val="none"/>
                      <w:lang w:val="en-US" w:eastAsia="zh-CN" w:bidi="ar-SA"/>
                    </w:rPr>
                  </m:ctrlPr>
                </m:num>
                <m:den>
                  <m:sSub>
                    <m:sSubPr>
                      <m:ctrlPr>
                        <w:rPr>
                          <w:rFonts w:hint="eastAsia" w:ascii="Cambria Math" w:hAnsi="Cambria Math" w:eastAsia="楷体" w:cs="楷体"/>
                          <w:b w:val="0"/>
                          <w:bCs w:val="0"/>
                          <w:color w:val="000000"/>
                          <w:kern w:val="2"/>
                          <w:sz w:val="24"/>
                          <w:szCs w:val="24"/>
                          <w:highlight w:val="none"/>
                          <w:lang w:val="en-US" w:eastAsia="zh-CN" w:bidi="ar-SA"/>
                        </w:rPr>
                      </m:ctrlPr>
                    </m:sSubPr>
                    <m:e>
                      <m:r>
                        <m:rPr>
                          <m:sty m:val="p"/>
                        </m:rPr>
                        <w:rPr>
                          <w:rFonts w:hint="eastAsia" w:ascii="Cambria Math" w:hAnsi="Cambria Math" w:eastAsia="楷体" w:cs="楷体"/>
                          <w:color w:val="000000"/>
                          <w:kern w:val="2"/>
                          <w:sz w:val="24"/>
                          <w:szCs w:val="24"/>
                          <w:highlight w:val="none"/>
                          <w:lang w:val="en-US" w:eastAsia="zh-CN" w:bidi="ar-SA"/>
                        </w:rPr>
                        <m:t>Q</m:t>
                      </m:r>
                      <m:ctrlPr>
                        <w:rPr>
                          <w:rFonts w:hint="eastAsia" w:ascii="Cambria Math" w:hAnsi="Cambria Math" w:eastAsia="楷体" w:cs="楷体"/>
                          <w:b w:val="0"/>
                          <w:bCs w:val="0"/>
                          <w:color w:val="000000"/>
                          <w:kern w:val="2"/>
                          <w:sz w:val="24"/>
                          <w:szCs w:val="24"/>
                          <w:highlight w:val="none"/>
                          <w:lang w:val="en-US" w:eastAsia="zh-CN" w:bidi="ar-SA"/>
                        </w:rPr>
                      </m:ctrlPr>
                    </m:e>
                    <m:sub>
                      <m:r>
                        <m:rPr>
                          <m:sty m:val="p"/>
                        </m:rPr>
                        <w:rPr>
                          <w:rFonts w:hint="eastAsia" w:ascii="Cambria Math" w:hAnsi="Cambria Math" w:eastAsia="楷体" w:cs="楷体"/>
                          <w:color w:val="000000"/>
                          <w:kern w:val="2"/>
                          <w:sz w:val="24"/>
                          <w:szCs w:val="24"/>
                          <w:highlight w:val="none"/>
                          <w:lang w:val="en-US" w:eastAsia="zh-CN" w:bidi="ar-SA"/>
                        </w:rPr>
                        <m:t>i</m:t>
                      </m:r>
                      <m:ctrlPr>
                        <w:rPr>
                          <w:rFonts w:hint="eastAsia" w:ascii="Cambria Math" w:hAnsi="Cambria Math" w:eastAsia="楷体" w:cs="楷体"/>
                          <w:b w:val="0"/>
                          <w:bCs w:val="0"/>
                          <w:color w:val="000000"/>
                          <w:kern w:val="2"/>
                          <w:sz w:val="24"/>
                          <w:szCs w:val="24"/>
                          <w:highlight w:val="none"/>
                          <w:lang w:val="en-US" w:eastAsia="zh-CN" w:bidi="ar-SA"/>
                        </w:rPr>
                      </m:ctrlPr>
                    </m:sub>
                  </m:sSub>
                  <m:ctrlPr>
                    <w:rPr>
                      <w:rFonts w:hint="eastAsia" w:ascii="Cambria Math" w:hAnsi="Cambria Math" w:eastAsia="楷体" w:cs="楷体"/>
                      <w:b w:val="0"/>
                      <w:bCs w:val="0"/>
                      <w:color w:val="000000"/>
                      <w:kern w:val="2"/>
                      <w:sz w:val="24"/>
                      <w:szCs w:val="24"/>
                      <w:highlight w:val="none"/>
                      <w:lang w:val="en-US" w:eastAsia="zh-CN" w:bidi="ar-SA"/>
                    </w:rPr>
                  </m:ctrlPr>
                </m:den>
              </m:f>
              <m:ctrlPr>
                <w:rPr>
                  <w:rFonts w:hint="eastAsia" w:ascii="Cambria Math" w:hAnsi="Cambria Math" w:eastAsia="楷体" w:cs="楷体"/>
                  <w:b w:val="0"/>
                  <w:bCs w:val="0"/>
                  <w:color w:val="000000"/>
                  <w:kern w:val="2"/>
                  <w:sz w:val="24"/>
                  <w:szCs w:val="24"/>
                  <w:highlight w:val="none"/>
                  <w:lang w:val="en-US" w:eastAsia="zh-CN" w:bidi="ar-SA"/>
                </w:rPr>
              </m:ctrlPr>
            </m:e>
          </m:nary>
        </m:oMath>
      </m:oMathPara>
    </w:p>
    <w:p w14:paraId="06F995D3">
      <w:pPr>
        <w:spacing w:line="360" w:lineRule="auto"/>
        <w:ind w:firstLine="480" w:firstLineChars="200"/>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其中</w:t>
      </w:r>
      <m:oMath>
        <m:sSub>
          <m:sSubPr>
            <m:ctrlPr>
              <w:rPr>
                <w:rFonts w:hint="eastAsia" w:ascii="Cambria Math" w:hAnsi="Cambria Math" w:eastAsia="仿宋_GB2312" w:cs="仿宋_GB2312"/>
                <w:b w:val="0"/>
                <w:bCs w:val="0"/>
                <w:color w:val="000000"/>
                <w:kern w:val="2"/>
                <w:sz w:val="24"/>
                <w:szCs w:val="24"/>
                <w:highlight w:val="none"/>
                <w:lang w:val="en-US" w:eastAsia="zh-CN" w:bidi="ar-SA"/>
              </w:rPr>
            </m:ctrlPr>
          </m:sSubPr>
          <m:e>
            <m:r>
              <m:rPr>
                <m:sty m:val="p"/>
              </m:rPr>
              <w:rPr>
                <w:rFonts w:hint="eastAsia" w:ascii="Cambria Math" w:hAnsi="Cambria Math" w:eastAsia="仿宋_GB2312" w:cs="仿宋_GB2312"/>
                <w:color w:val="000000"/>
                <w:kern w:val="2"/>
                <w:sz w:val="24"/>
                <w:szCs w:val="24"/>
                <w:highlight w:val="none"/>
                <w:lang w:val="en-US" w:eastAsia="zh-CN" w:bidi="ar-SA"/>
              </w:rPr>
              <m:t>H</m:t>
            </m:r>
            <m:ctrlPr>
              <w:rPr>
                <w:rFonts w:hint="eastAsia" w:ascii="Cambria Math" w:hAnsi="Cambria Math" w:eastAsia="仿宋_GB2312" w:cs="仿宋_GB2312"/>
                <w:b w:val="0"/>
                <w:bCs w:val="0"/>
                <w:color w:val="000000"/>
                <w:kern w:val="2"/>
                <w:sz w:val="24"/>
                <w:szCs w:val="24"/>
                <w:highlight w:val="none"/>
                <w:lang w:val="en-US" w:eastAsia="zh-CN" w:bidi="ar-SA"/>
              </w:rPr>
            </m:ctrlPr>
          </m:e>
          <m:sub>
            <m:r>
              <m:rPr>
                <m:sty m:val="p"/>
              </m:rPr>
              <w:rPr>
                <w:rFonts w:hint="eastAsia" w:ascii="Cambria Math" w:hAnsi="Cambria Math" w:eastAsia="仿宋_GB2312" w:cs="仿宋_GB2312"/>
                <w:color w:val="000000"/>
                <w:kern w:val="2"/>
                <w:sz w:val="24"/>
                <w:szCs w:val="24"/>
                <w:highlight w:val="none"/>
                <w:lang w:val="en-US" w:eastAsia="zh-CN" w:bidi="ar-SA"/>
              </w:rPr>
              <m:t>i</m:t>
            </m:r>
            <m:ctrlPr>
              <w:rPr>
                <w:rFonts w:hint="eastAsia" w:ascii="Cambria Math" w:hAnsi="Cambria Math" w:eastAsia="仿宋_GB2312" w:cs="仿宋_GB2312"/>
                <w:b w:val="0"/>
                <w:bCs w:val="0"/>
                <w:color w:val="000000"/>
                <w:kern w:val="2"/>
                <w:sz w:val="24"/>
                <w:szCs w:val="24"/>
                <w:highlight w:val="none"/>
                <w:lang w:val="en-US" w:eastAsia="zh-CN" w:bidi="ar-SA"/>
              </w:rPr>
            </m:ctrlPr>
          </m:sub>
        </m:sSub>
      </m:oMath>
      <w:r>
        <w:rPr>
          <w:rFonts w:hint="eastAsia" w:ascii="仿宋_GB2312" w:hAnsi="仿宋_GB2312" w:eastAsia="仿宋_GB2312" w:cs="仿宋_GB2312"/>
          <w:b w:val="0"/>
          <w:bCs w:val="0"/>
          <w:color w:val="000000"/>
          <w:kern w:val="2"/>
          <w:sz w:val="24"/>
          <w:szCs w:val="24"/>
          <w:highlight w:val="none"/>
          <w:lang w:val="en-US" w:eastAsia="zh-CN" w:bidi="ar-SA"/>
        </w:rPr>
        <w:t>代表第</w:t>
      </w:r>
      <m:oMath>
        <m:r>
          <m:rPr>
            <m:sty m:val="p"/>
          </m:rPr>
          <w:rPr>
            <w:rFonts w:hint="eastAsia" w:ascii="Cambria Math" w:hAnsi="Cambria Math" w:eastAsia="仿宋_GB2312" w:cs="仿宋_GB2312"/>
            <w:color w:val="000000"/>
            <w:kern w:val="2"/>
            <w:sz w:val="24"/>
            <w:szCs w:val="24"/>
            <w:highlight w:val="none"/>
            <w:lang w:val="en-US" w:eastAsia="zh-CN" w:bidi="ar-SA"/>
          </w:rPr>
          <m:t>i</m:t>
        </m:r>
      </m:oMath>
      <w:r>
        <w:rPr>
          <w:rFonts w:hint="eastAsia" w:ascii="仿宋_GB2312" w:hAnsi="仿宋_GB2312" w:eastAsia="仿宋_GB2312" w:cs="仿宋_GB2312"/>
          <w:b w:val="0"/>
          <w:bCs w:val="0"/>
          <w:color w:val="000000"/>
          <w:kern w:val="2"/>
          <w:sz w:val="24"/>
          <w:szCs w:val="24"/>
          <w:highlight w:val="none"/>
          <w:lang w:val="en-US" w:eastAsia="zh-CN" w:bidi="ar-SA"/>
        </w:rPr>
        <w:t>个街镇（215个街镇中的任意一个街镇）的某一小时段内停留时间大于30分钟运营车辆的停留量（数据来自EVdata统计）；</w:t>
      </w:r>
      <m:oMath>
        <m:sSub>
          <m:sSubPr>
            <m:ctrlPr>
              <w:rPr>
                <w:rFonts w:hint="eastAsia" w:ascii="Cambria Math" w:hAnsi="Cambria Math" w:eastAsia="仿宋_GB2312" w:cs="仿宋_GB2312"/>
                <w:b w:val="0"/>
                <w:bCs w:val="0"/>
                <w:color w:val="000000"/>
                <w:kern w:val="2"/>
                <w:sz w:val="24"/>
                <w:szCs w:val="24"/>
                <w:highlight w:val="none"/>
                <w:lang w:val="en-US" w:eastAsia="zh-CN" w:bidi="ar-SA"/>
              </w:rPr>
            </m:ctrlPr>
          </m:sSubPr>
          <m:e>
            <m:r>
              <m:rPr>
                <m:sty m:val="p"/>
              </m:rPr>
              <w:rPr>
                <w:rFonts w:hint="eastAsia" w:ascii="Cambria Math" w:hAnsi="Cambria Math" w:eastAsia="仿宋_GB2312" w:cs="仿宋_GB2312"/>
                <w:color w:val="000000"/>
                <w:kern w:val="2"/>
                <w:sz w:val="24"/>
                <w:szCs w:val="24"/>
                <w:highlight w:val="none"/>
                <w:lang w:val="en-US" w:eastAsia="zh-CN" w:bidi="ar-SA"/>
              </w:rPr>
              <m:t>Q</m:t>
            </m:r>
            <m:ctrlPr>
              <w:rPr>
                <w:rFonts w:hint="eastAsia" w:ascii="Cambria Math" w:hAnsi="Cambria Math" w:eastAsia="仿宋_GB2312" w:cs="仿宋_GB2312"/>
                <w:b w:val="0"/>
                <w:bCs w:val="0"/>
                <w:color w:val="000000"/>
                <w:kern w:val="2"/>
                <w:sz w:val="24"/>
                <w:szCs w:val="24"/>
                <w:highlight w:val="none"/>
                <w:lang w:val="en-US" w:eastAsia="zh-CN" w:bidi="ar-SA"/>
              </w:rPr>
            </m:ctrlPr>
          </m:e>
          <m:sub>
            <m:r>
              <m:rPr>
                <m:sty m:val="p"/>
              </m:rPr>
              <w:rPr>
                <w:rFonts w:hint="eastAsia" w:ascii="Cambria Math" w:hAnsi="Cambria Math" w:eastAsia="仿宋_GB2312" w:cs="仿宋_GB2312"/>
                <w:color w:val="000000"/>
                <w:kern w:val="2"/>
                <w:sz w:val="24"/>
                <w:szCs w:val="24"/>
                <w:highlight w:val="none"/>
                <w:lang w:val="en-US" w:eastAsia="zh-CN" w:bidi="ar-SA"/>
              </w:rPr>
              <m:t>i</m:t>
            </m:r>
            <m:ctrlPr>
              <w:rPr>
                <w:rFonts w:hint="eastAsia" w:ascii="Cambria Math" w:hAnsi="Cambria Math" w:eastAsia="仿宋_GB2312" w:cs="仿宋_GB2312"/>
                <w:b w:val="0"/>
                <w:bCs w:val="0"/>
                <w:color w:val="000000"/>
                <w:kern w:val="2"/>
                <w:sz w:val="24"/>
                <w:szCs w:val="24"/>
                <w:highlight w:val="none"/>
                <w:lang w:val="en-US" w:eastAsia="zh-CN" w:bidi="ar-SA"/>
              </w:rPr>
            </m:ctrlPr>
          </m:sub>
        </m:sSub>
      </m:oMath>
      <w:r>
        <w:rPr>
          <w:rFonts w:hint="eastAsia" w:ascii="仿宋_GB2312" w:hAnsi="仿宋_GB2312" w:eastAsia="仿宋_GB2312" w:cs="仿宋_GB2312"/>
          <w:b w:val="0"/>
          <w:bCs w:val="0"/>
          <w:color w:val="000000"/>
          <w:kern w:val="2"/>
          <w:sz w:val="24"/>
          <w:szCs w:val="24"/>
          <w:highlight w:val="none"/>
          <w:lang w:val="en-US" w:eastAsia="zh-CN" w:bidi="ar-SA"/>
        </w:rPr>
        <w:t>代表第</w:t>
      </w:r>
      <m:oMath>
        <m:r>
          <m:rPr>
            <m:sty m:val="p"/>
          </m:rPr>
          <w:rPr>
            <w:rFonts w:hint="eastAsia" w:ascii="Cambria Math" w:hAnsi="Cambria Math" w:eastAsia="仿宋_GB2312" w:cs="仿宋_GB2312"/>
            <w:color w:val="000000"/>
            <w:kern w:val="2"/>
            <w:sz w:val="24"/>
            <w:szCs w:val="24"/>
            <w:highlight w:val="none"/>
            <w:lang w:val="en-US" w:eastAsia="zh-CN" w:bidi="ar-SA"/>
          </w:rPr>
          <m:t>i</m:t>
        </m:r>
      </m:oMath>
      <w:r>
        <w:rPr>
          <w:rFonts w:hint="eastAsia" w:ascii="仿宋_GB2312" w:hAnsi="仿宋_GB2312" w:eastAsia="仿宋_GB2312" w:cs="仿宋_GB2312"/>
          <w:b w:val="0"/>
          <w:bCs w:val="0"/>
          <w:color w:val="000000"/>
          <w:kern w:val="2"/>
          <w:sz w:val="24"/>
          <w:szCs w:val="24"/>
          <w:highlight w:val="none"/>
          <w:lang w:val="en-US" w:eastAsia="zh-CN" w:bidi="ar-SA"/>
        </w:rPr>
        <w:t>个街镇建设在优质公共充电场站（建设有5个（含）以上直流快充枪的公共充电场站）内的直流快充枪数。</w:t>
      </w:r>
      <w:bookmarkStart w:id="0" w:name="_GoBack"/>
      <w:bookmarkEnd w:id="0"/>
    </w:p>
    <w:p w14:paraId="39E4DFF4">
      <w:pPr>
        <w:spacing w:line="360" w:lineRule="auto"/>
        <w:ind w:firstLine="480" w:firstLineChars="200"/>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若出现平均动态车枪比“无比值”的情况，说明该区域还没有建成优质公共充电场站，平均动态车枪比用“无”表述。</w:t>
      </w:r>
    </w:p>
    <w:p w14:paraId="65DF3BCC">
      <w:pPr>
        <w:spacing w:line="360" w:lineRule="auto"/>
        <w:ind w:firstLine="480" w:firstLineChars="200"/>
        <w:rPr>
          <w:rFonts w:hint="default"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2"/>
          <w:sz w:val="24"/>
          <w:szCs w:val="24"/>
          <w:highlight w:val="none"/>
          <w:lang w:val="en-US" w:eastAsia="zh-CN" w:bidi="ar-SA"/>
        </w:rPr>
        <w:t>2.平均动态车枪比值在[2.4，∞)或无比值的，评估为发展区；在[1，2.4)的，评估为保持区；在(0，1)的，评估为调控区。</w:t>
      </w:r>
    </w:p>
    <w:p w14:paraId="76D7299B">
      <w:pPr>
        <w:rPr>
          <w:rFonts w:hint="default" w:ascii="宋体" w:hAnsi="宋体"/>
          <w:b/>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43D5F58">
      <w:pPr>
        <w:pStyle w:val="5"/>
        <w:snapToGrid w:val="0"/>
        <w:rPr>
          <w:rFonts w:hint="default" w:ascii="楷体" w:hAnsi="楷体" w:eastAsia="楷体" w:cs="楷体"/>
          <w:b w:val="0"/>
          <w:bCs w:val="0"/>
          <w:color w:val="000000"/>
          <w:kern w:val="2"/>
          <w:sz w:val="24"/>
          <w:szCs w:val="24"/>
          <w:highlight w:val="none"/>
          <w:lang w:val="en-US" w:eastAsia="zh-CN" w:bidi="ar-SA"/>
        </w:rPr>
      </w:pPr>
      <w:r>
        <w:rPr>
          <w:rFonts w:hint="eastAsia" w:ascii="楷体" w:hAnsi="楷体" w:eastAsia="楷体" w:cs="楷体"/>
          <w:b w:val="0"/>
          <w:bCs w:val="0"/>
          <w:color w:val="000000"/>
          <w:kern w:val="2"/>
          <w:sz w:val="24"/>
          <w:szCs w:val="24"/>
          <w:highlight w:val="none"/>
          <w:lang w:val="en-US" w:eastAsia="zh-CN" w:bidi="ar-SA"/>
        </w:rPr>
        <w:t>1：独立用地是指企业租赁或利用自有地块建设的充（换）电站项目；非独立用地是指根据本市公共停车场（库）经营备案要求，配建的充（换）电站项目。</w:t>
      </w:r>
    </w:p>
  </w:footnote>
  <w:footnote w:id="1">
    <w:p w14:paraId="53AADFC1">
      <w:pPr>
        <w:pStyle w:val="5"/>
        <w:snapToGrid w:val="0"/>
        <w:rPr>
          <w:rFonts w:hint="default" w:ascii="楷体" w:hAnsi="楷体" w:eastAsia="楷体" w:cs="楷体"/>
          <w:b w:val="0"/>
          <w:bCs w:val="0"/>
          <w:color w:val="000000"/>
          <w:kern w:val="2"/>
          <w:sz w:val="24"/>
          <w:szCs w:val="24"/>
          <w:highlight w:val="none"/>
          <w:lang w:val="en-US" w:eastAsia="zh-CN" w:bidi="ar-SA"/>
        </w:rPr>
      </w:pPr>
      <w:r>
        <w:rPr>
          <w:rFonts w:hint="eastAsia" w:ascii="楷体" w:hAnsi="楷体" w:eastAsia="楷体" w:cs="楷体"/>
          <w:b w:val="0"/>
          <w:bCs w:val="0"/>
          <w:color w:val="000000"/>
          <w:kern w:val="2"/>
          <w:sz w:val="24"/>
          <w:szCs w:val="24"/>
          <w:highlight w:val="none"/>
          <w:lang w:val="en-US" w:eastAsia="zh-CN" w:bidi="ar-SA"/>
        </w:rPr>
        <w:t>2：特大型公共充换电场站是指申请电力容量大于等于2400KVA或充换电设施总功率大于等于2400kW的公共充换电站。</w:t>
      </w:r>
    </w:p>
  </w:footnote>
  <w:footnote w:id="2">
    <w:p w14:paraId="75B3F430">
      <w:pPr>
        <w:pStyle w:val="5"/>
        <w:snapToGrid w:val="0"/>
        <w:rPr>
          <w:rFonts w:hint="default" w:ascii="楷体" w:hAnsi="楷体" w:eastAsia="楷体" w:cs="楷体"/>
          <w:b w:val="0"/>
          <w:bCs w:val="0"/>
          <w:color w:val="000000"/>
          <w:kern w:val="2"/>
          <w:sz w:val="24"/>
          <w:szCs w:val="24"/>
          <w:highlight w:val="none"/>
          <w:lang w:val="en-US" w:eastAsia="zh-CN" w:bidi="ar-SA"/>
        </w:rPr>
      </w:pPr>
      <w:r>
        <w:rPr>
          <w:rFonts w:hint="eastAsia" w:ascii="楷体" w:hAnsi="楷体" w:eastAsia="楷体" w:cs="楷体"/>
          <w:b w:val="0"/>
          <w:bCs w:val="0"/>
          <w:color w:val="000000"/>
          <w:kern w:val="2"/>
          <w:sz w:val="24"/>
          <w:szCs w:val="24"/>
          <w:highlight w:val="none"/>
          <w:lang w:val="en-US" w:eastAsia="zh-CN" w:bidi="ar-SA"/>
        </w:rPr>
        <w:t>5：建设的时间界限以供电公司的供电方案答复单为准。</w:t>
      </w:r>
    </w:p>
  </w:footnote>
  <w:footnote w:id="3">
    <w:p w14:paraId="62C81FE2">
      <w:pPr>
        <w:pStyle w:val="5"/>
        <w:snapToGrid w:val="0"/>
        <w:rPr>
          <w:rFonts w:hint="default" w:ascii="楷体" w:hAnsi="楷体" w:eastAsia="楷体" w:cs="楷体"/>
          <w:b w:val="0"/>
          <w:bCs w:val="0"/>
          <w:color w:val="000000"/>
          <w:kern w:val="2"/>
          <w:sz w:val="24"/>
          <w:szCs w:val="24"/>
          <w:highlight w:val="none"/>
          <w:lang w:val="en-US" w:eastAsia="zh-CN" w:bidi="ar-SA"/>
        </w:rPr>
      </w:pPr>
      <w:r>
        <w:rPr>
          <w:rFonts w:hint="eastAsia" w:ascii="楷体" w:hAnsi="楷体" w:eastAsia="楷体" w:cs="楷体"/>
          <w:b w:val="0"/>
          <w:bCs w:val="0"/>
          <w:color w:val="000000"/>
          <w:kern w:val="2"/>
          <w:sz w:val="24"/>
          <w:szCs w:val="24"/>
          <w:highlight w:val="none"/>
          <w:lang w:val="en-US" w:eastAsia="zh-CN" w:bidi="ar-SA"/>
        </w:rPr>
        <w:t>3：重要交通枢纽充换电站项目是指建设在机场、火车站、P＋R停车场等场所的充换电站项目，由市交通委会同市发展改革委确认。</w:t>
      </w:r>
    </w:p>
  </w:footnote>
  <w:footnote w:id="4">
    <w:p w14:paraId="21587B41">
      <w:pPr>
        <w:pStyle w:val="5"/>
        <w:snapToGrid w:val="0"/>
        <w:rPr>
          <w:rFonts w:hint="default" w:ascii="楷体" w:hAnsi="楷体" w:eastAsia="楷体" w:cs="楷体"/>
          <w:b w:val="0"/>
          <w:bCs w:val="0"/>
          <w:color w:val="000000"/>
          <w:kern w:val="2"/>
          <w:sz w:val="24"/>
          <w:szCs w:val="24"/>
          <w:highlight w:val="none"/>
          <w:lang w:val="en-US" w:eastAsia="zh-CN" w:bidi="ar-SA"/>
        </w:rPr>
      </w:pPr>
      <w:r>
        <w:rPr>
          <w:rFonts w:hint="eastAsia" w:ascii="楷体" w:hAnsi="楷体" w:eastAsia="楷体" w:cs="楷体"/>
          <w:b w:val="0"/>
          <w:bCs w:val="0"/>
          <w:color w:val="000000"/>
          <w:kern w:val="2"/>
          <w:sz w:val="24"/>
          <w:szCs w:val="24"/>
          <w:highlight w:val="none"/>
          <w:lang w:val="en-US" w:eastAsia="zh-CN" w:bidi="ar-SA"/>
        </w:rPr>
        <w:t>4：重卡充换电站项目是指主要服务重型货车的充换电站，由市交通委会同市发展改革委确认。</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10"/>
    <w:footnote w:id="1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8C"/>
    <w:rsid w:val="00006BBB"/>
    <w:rsid w:val="000834E5"/>
    <w:rsid w:val="0008576C"/>
    <w:rsid w:val="000B380E"/>
    <w:rsid w:val="0015157A"/>
    <w:rsid w:val="00163884"/>
    <w:rsid w:val="00163F53"/>
    <w:rsid w:val="001A40B4"/>
    <w:rsid w:val="001C24D8"/>
    <w:rsid w:val="001E42EB"/>
    <w:rsid w:val="00292F5F"/>
    <w:rsid w:val="002A32CC"/>
    <w:rsid w:val="002A76B1"/>
    <w:rsid w:val="002B496A"/>
    <w:rsid w:val="002B4B44"/>
    <w:rsid w:val="002B5468"/>
    <w:rsid w:val="002C1B65"/>
    <w:rsid w:val="002E4360"/>
    <w:rsid w:val="003258CB"/>
    <w:rsid w:val="0033464C"/>
    <w:rsid w:val="003966A4"/>
    <w:rsid w:val="003A0185"/>
    <w:rsid w:val="003A6542"/>
    <w:rsid w:val="00400DB2"/>
    <w:rsid w:val="004054F0"/>
    <w:rsid w:val="00455848"/>
    <w:rsid w:val="00455C8D"/>
    <w:rsid w:val="00466DFB"/>
    <w:rsid w:val="004975BF"/>
    <w:rsid w:val="004A1989"/>
    <w:rsid w:val="00511AA6"/>
    <w:rsid w:val="005305D0"/>
    <w:rsid w:val="00560644"/>
    <w:rsid w:val="005C2016"/>
    <w:rsid w:val="005D15FA"/>
    <w:rsid w:val="005F07F1"/>
    <w:rsid w:val="00633F1B"/>
    <w:rsid w:val="00651AC4"/>
    <w:rsid w:val="00675318"/>
    <w:rsid w:val="00745BC1"/>
    <w:rsid w:val="007D7118"/>
    <w:rsid w:val="008424AE"/>
    <w:rsid w:val="00870889"/>
    <w:rsid w:val="00890DAB"/>
    <w:rsid w:val="008A0492"/>
    <w:rsid w:val="008E2C68"/>
    <w:rsid w:val="00922E3C"/>
    <w:rsid w:val="009449E7"/>
    <w:rsid w:val="009502E8"/>
    <w:rsid w:val="009E2A94"/>
    <w:rsid w:val="009F0488"/>
    <w:rsid w:val="00A4218C"/>
    <w:rsid w:val="00A64E3B"/>
    <w:rsid w:val="00A8232A"/>
    <w:rsid w:val="00A974D9"/>
    <w:rsid w:val="00AB2B8A"/>
    <w:rsid w:val="00AB40AA"/>
    <w:rsid w:val="00AC598F"/>
    <w:rsid w:val="00AE3B3D"/>
    <w:rsid w:val="00B15E56"/>
    <w:rsid w:val="00B25825"/>
    <w:rsid w:val="00B32631"/>
    <w:rsid w:val="00B47640"/>
    <w:rsid w:val="00B75A48"/>
    <w:rsid w:val="00B9502B"/>
    <w:rsid w:val="00BB7E15"/>
    <w:rsid w:val="00BD298A"/>
    <w:rsid w:val="00C10848"/>
    <w:rsid w:val="00C237A6"/>
    <w:rsid w:val="00C30C8C"/>
    <w:rsid w:val="00C33CD8"/>
    <w:rsid w:val="00C47642"/>
    <w:rsid w:val="00C914D1"/>
    <w:rsid w:val="00D10906"/>
    <w:rsid w:val="00D55494"/>
    <w:rsid w:val="00D56EF5"/>
    <w:rsid w:val="00D701D7"/>
    <w:rsid w:val="00D92CA6"/>
    <w:rsid w:val="00D93090"/>
    <w:rsid w:val="00DC22DC"/>
    <w:rsid w:val="00DE49D4"/>
    <w:rsid w:val="00E824DE"/>
    <w:rsid w:val="00E90331"/>
    <w:rsid w:val="00E96593"/>
    <w:rsid w:val="00F2644F"/>
    <w:rsid w:val="00F874C0"/>
    <w:rsid w:val="00FA5F5C"/>
    <w:rsid w:val="00FB5186"/>
    <w:rsid w:val="00FF59C2"/>
    <w:rsid w:val="02873537"/>
    <w:rsid w:val="065B645B"/>
    <w:rsid w:val="0712694D"/>
    <w:rsid w:val="09E00A8B"/>
    <w:rsid w:val="0A6F4A26"/>
    <w:rsid w:val="0ECB4D7D"/>
    <w:rsid w:val="2B653518"/>
    <w:rsid w:val="2BEA318C"/>
    <w:rsid w:val="2D475E7D"/>
    <w:rsid w:val="37087BD7"/>
    <w:rsid w:val="378A4456"/>
    <w:rsid w:val="39AA1E5F"/>
    <w:rsid w:val="4A816285"/>
    <w:rsid w:val="4B4D4861"/>
    <w:rsid w:val="4E564A24"/>
    <w:rsid w:val="50343B32"/>
    <w:rsid w:val="5231616E"/>
    <w:rsid w:val="573F35C6"/>
    <w:rsid w:val="57943B1A"/>
    <w:rsid w:val="5E961108"/>
    <w:rsid w:val="63BF5F28"/>
    <w:rsid w:val="644B6ADB"/>
    <w:rsid w:val="651B17E0"/>
    <w:rsid w:val="677E191C"/>
    <w:rsid w:val="67DF0DC2"/>
    <w:rsid w:val="689D7E91"/>
    <w:rsid w:val="6BD472F8"/>
    <w:rsid w:val="71057A6E"/>
    <w:rsid w:val="75EB2340"/>
    <w:rsid w:val="78ED16C1"/>
    <w:rsid w:val="7CC0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footnote text"/>
    <w:basedOn w:val="1"/>
    <w:link w:val="11"/>
    <w:semiHidden/>
    <w:unhideWhenUsed/>
    <w:qFormat/>
    <w:uiPriority w:val="99"/>
    <w:pPr>
      <w:snapToGrid w:val="0"/>
      <w:jc w:val="left"/>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otnote reference"/>
    <w:basedOn w:val="8"/>
    <w:semiHidden/>
    <w:unhideWhenUsed/>
    <w:qFormat/>
    <w:uiPriority w:val="99"/>
    <w:rPr>
      <w:vertAlign w:val="superscript"/>
    </w:rPr>
  </w:style>
  <w:style w:type="paragraph" w:styleId="10">
    <w:name w:val="List Paragraph"/>
    <w:basedOn w:val="1"/>
    <w:qFormat/>
    <w:uiPriority w:val="34"/>
    <w:pPr>
      <w:ind w:firstLine="420" w:firstLineChars="200"/>
    </w:pPr>
  </w:style>
  <w:style w:type="character" w:customStyle="1" w:styleId="11">
    <w:name w:val="脚注文本 字符"/>
    <w:basedOn w:val="8"/>
    <w:link w:val="5"/>
    <w:semiHidden/>
    <w:qFormat/>
    <w:uiPriority w:val="99"/>
    <w:rPr>
      <w:sz w:val="18"/>
      <w:szCs w:val="18"/>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table" w:customStyle="1" w:styleId="14">
    <w:name w:val="网格型浅色1"/>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2802</Words>
  <Characters>3211</Characters>
  <Lines>11</Lines>
  <Paragraphs>3</Paragraphs>
  <TotalTime>13</TotalTime>
  <ScaleCrop>false</ScaleCrop>
  <LinksUpToDate>false</LinksUpToDate>
  <CharactersWithSpaces>3211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2024-11-19T01:22:00Z</dcterms:created>
  <dc:creator>亚楠 李</dc:creator>
  <cp:lastModifiedBy>张英杰</cp:lastModifiedBy>
  <cp:lastPrinted>2025-03-17T07:10:00Z</cp:lastPrinted>
  <dcterms:modified xsi:type="dcterms:W3CDTF">2025-03-19T02:02:29Z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C6748F6A1BF643DC96E7956E56AE95A8_13</vt:lpwstr>
  </property>
  <property fmtid="{D5CDD505-2E9C-101B-9397-08002B2CF9AE}" pid="4" name="KSOTemplateDocerSaveRecord">
    <vt:lpwstr>eyJoZGlkIjoiZTNiMmJjMGUyMDNhMGI0MjllZTc4OTE3ODRjOTBjMWQiLCJ1c2VySWQiOiIyMzQzOTEzOTcifQ==</vt:lpwstr>
  </property>
</Properties>
</file>